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8A7E1" w14:textId="58A4FE11" w:rsidR="003C6F72" w:rsidRPr="00672A5D" w:rsidRDefault="002732D1" w:rsidP="003C6F72">
      <w:pPr>
        <w:jc w:val="center"/>
        <w:rPr>
          <w:b/>
        </w:rPr>
      </w:pPr>
      <w:bookmarkStart w:id="0" w:name="_GoBack"/>
      <w:bookmarkEnd w:id="0"/>
      <w:r w:rsidRPr="00672A5D">
        <w:rPr>
          <w:b/>
        </w:rPr>
        <w:t xml:space="preserve">PARERE N. </w:t>
      </w:r>
      <w:r w:rsidR="00572482">
        <w:rPr>
          <w:b/>
        </w:rPr>
        <w:t>1</w:t>
      </w:r>
      <w:r w:rsidR="002747FF">
        <w:rPr>
          <w:b/>
        </w:rPr>
        <w:t>/2020</w:t>
      </w:r>
    </w:p>
    <w:p w14:paraId="277D4AAA" w14:textId="77777777" w:rsidR="00AC48BA" w:rsidRPr="002732D1" w:rsidRDefault="00AC48BA" w:rsidP="003C6F72">
      <w:pPr>
        <w:jc w:val="center"/>
        <w:rPr>
          <w:b/>
        </w:rPr>
      </w:pPr>
    </w:p>
    <w:p w14:paraId="2B405A81" w14:textId="23D9225F" w:rsidR="009B2D6B" w:rsidRDefault="00CD5CD7" w:rsidP="00656A45">
      <w:pPr>
        <w:jc w:val="both"/>
        <w:rPr>
          <w:b/>
        </w:rPr>
      </w:pPr>
      <w:r w:rsidRPr="00CD5CD7">
        <w:rPr>
          <w:b/>
        </w:rPr>
        <w:t>MODIFICHE AL DECRETO DEL MINISTRO DEI BENI E DELLE ATTIVITÀ CULTURALI E DEL TURISMO 14 LUGLIO 2017, RECANTE “INDIVIDUAZIONE DEI CASI DI ESCLUSIONE DELLE OPERE AUDIOVISIVE DAI BENEFICI PREVISTI DALLA LEGGE 14 NOVEMBRE 2016, N. 220, NONCHÉ DEI PARAMETRI E REQUISITI PER DEFINIRE LA DESTINAZIONE CINEMATOGRAFICA DELLE OPERE AUDIOVISIVE”</w:t>
      </w:r>
    </w:p>
    <w:p w14:paraId="5C084B7D" w14:textId="77777777" w:rsidR="00CD5CD7" w:rsidRPr="00CD5CD7" w:rsidRDefault="00CD5CD7" w:rsidP="00656A45">
      <w:pPr>
        <w:jc w:val="both"/>
        <w:rPr>
          <w:b/>
        </w:rPr>
      </w:pPr>
    </w:p>
    <w:p w14:paraId="5EDCC919" w14:textId="77777777" w:rsidR="00AC48BA" w:rsidRPr="002732D1" w:rsidRDefault="00AC48BA" w:rsidP="00AC48BA">
      <w:pPr>
        <w:jc w:val="center"/>
        <w:rPr>
          <w:b/>
        </w:rPr>
      </w:pPr>
    </w:p>
    <w:p w14:paraId="571BB3CD" w14:textId="4544D500" w:rsidR="00AC48BA" w:rsidRDefault="00AC48BA" w:rsidP="00AC48BA">
      <w:pPr>
        <w:jc w:val="center"/>
        <w:rPr>
          <w:b/>
        </w:rPr>
      </w:pPr>
      <w:r w:rsidRPr="002732D1">
        <w:rPr>
          <w:b/>
        </w:rPr>
        <w:t>IL CONSIGLIO SUPERIORE DEL CINEMA E DELL’AUDIOVISIVO</w:t>
      </w:r>
    </w:p>
    <w:p w14:paraId="7CAC2BA0" w14:textId="77777777" w:rsidR="00CD5CD7" w:rsidRPr="002732D1" w:rsidRDefault="00CD5CD7" w:rsidP="00AC48BA">
      <w:pPr>
        <w:jc w:val="center"/>
        <w:rPr>
          <w:b/>
        </w:rPr>
      </w:pPr>
    </w:p>
    <w:p w14:paraId="5CCD92A4" w14:textId="77777777" w:rsidR="00AC48BA" w:rsidRDefault="00AC48BA" w:rsidP="005B1125">
      <w:pPr>
        <w:jc w:val="both"/>
        <w:rPr>
          <w:b/>
        </w:rPr>
      </w:pPr>
    </w:p>
    <w:p w14:paraId="19A72C6C" w14:textId="61D6040D" w:rsidR="00AC48BA" w:rsidRPr="002732D1" w:rsidRDefault="00AC48BA" w:rsidP="00BB4853">
      <w:pPr>
        <w:jc w:val="both"/>
      </w:pPr>
      <w:r w:rsidRPr="002732D1">
        <w:rPr>
          <w:b/>
        </w:rPr>
        <w:t>NELL</w:t>
      </w:r>
      <w:r w:rsidR="009C14AC">
        <w:rPr>
          <w:b/>
        </w:rPr>
        <w:t>A</w:t>
      </w:r>
      <w:r w:rsidRPr="002732D1">
        <w:rPr>
          <w:b/>
        </w:rPr>
        <w:t xml:space="preserve"> </w:t>
      </w:r>
      <w:r w:rsidRPr="002732D1">
        <w:t>riunion</w:t>
      </w:r>
      <w:r w:rsidR="009C14AC">
        <w:t>e</w:t>
      </w:r>
      <w:r w:rsidR="00280E28">
        <w:t xml:space="preserve"> telematica</w:t>
      </w:r>
      <w:r w:rsidRPr="002732D1">
        <w:t xml:space="preserve"> del Consiglio del</w:t>
      </w:r>
      <w:r w:rsidR="009C14AC">
        <w:t xml:space="preserve"> </w:t>
      </w:r>
      <w:r w:rsidR="00280E28">
        <w:t>20 gennaio 2020</w:t>
      </w:r>
      <w:r w:rsidR="00BB4853">
        <w:t>;</w:t>
      </w:r>
    </w:p>
    <w:p w14:paraId="3D5FD81E" w14:textId="77777777" w:rsidR="00AC48BA" w:rsidRPr="002732D1" w:rsidRDefault="00AC48BA" w:rsidP="00BB4853">
      <w:pPr>
        <w:jc w:val="both"/>
        <w:rPr>
          <w:b/>
        </w:rPr>
      </w:pPr>
    </w:p>
    <w:p w14:paraId="20F2C92C" w14:textId="77777777" w:rsidR="00CA2D9B" w:rsidRPr="002732D1" w:rsidRDefault="00CA2D9B" w:rsidP="00BB4853">
      <w:pPr>
        <w:jc w:val="both"/>
      </w:pPr>
      <w:r w:rsidRPr="002732D1">
        <w:rPr>
          <w:b/>
        </w:rPr>
        <w:t>VISTA</w:t>
      </w:r>
      <w:r w:rsidRPr="002732D1">
        <w:t xml:space="preserve"> la legge 14 novembre 2016, n. 220, recante “Disciplina del cinema e dell’audiovisivo” ed, in particolare, l’</w:t>
      </w:r>
      <w:r w:rsidR="0023719E" w:rsidRPr="002732D1">
        <w:t>articolo 11, che istituisce il Consiglio superiore del cinema e l’audiovisivo;</w:t>
      </w:r>
    </w:p>
    <w:p w14:paraId="1D1C6165" w14:textId="77777777" w:rsidR="00AC48BA" w:rsidRPr="002732D1" w:rsidRDefault="00AC48BA" w:rsidP="00BB4853">
      <w:pPr>
        <w:jc w:val="both"/>
      </w:pPr>
    </w:p>
    <w:p w14:paraId="64D1334F" w14:textId="77777777" w:rsidR="00E3357A" w:rsidRPr="002732D1" w:rsidRDefault="00E3357A" w:rsidP="00E3357A">
      <w:pPr>
        <w:jc w:val="both"/>
      </w:pPr>
      <w:r w:rsidRPr="002B3F60">
        <w:rPr>
          <w:b/>
        </w:rPr>
        <w:t>VISTO</w:t>
      </w:r>
      <w:r>
        <w:t xml:space="preserve"> il decreto ministeriale</w:t>
      </w:r>
      <w:r w:rsidRPr="00CA2D9B">
        <w:t xml:space="preserve"> 2 gennaio 2017, </w:t>
      </w:r>
      <w:r w:rsidRPr="002732D1">
        <w:t>registrato dalla Corte dei conti il 10 febbraio 2017 al n. 127, recante “Funzionamento del Consiglio superiore del cinema e dell’audiovisivo e regime di incompatibilità dei componenti”;</w:t>
      </w:r>
    </w:p>
    <w:p w14:paraId="48AA52D0" w14:textId="77777777" w:rsidR="00E3357A" w:rsidRPr="002732D1" w:rsidRDefault="00E3357A" w:rsidP="00E3357A">
      <w:pPr>
        <w:jc w:val="both"/>
      </w:pPr>
    </w:p>
    <w:p w14:paraId="4937CBBB" w14:textId="77777777" w:rsidR="00E3357A" w:rsidRPr="002732D1" w:rsidRDefault="00E3357A" w:rsidP="00E3357A">
      <w:pPr>
        <w:jc w:val="both"/>
      </w:pPr>
      <w:r w:rsidRPr="002732D1">
        <w:rPr>
          <w:b/>
        </w:rPr>
        <w:t>VISTO</w:t>
      </w:r>
      <w:r w:rsidRPr="002732D1">
        <w:t xml:space="preserve"> il decreto ministeriale 6 marzo 2017, con cui sono stati nominati i componenti del Consiglio superiore del cinema e dell’audiovisivo;</w:t>
      </w:r>
    </w:p>
    <w:p w14:paraId="1598E2CB" w14:textId="77777777" w:rsidR="009C14AC" w:rsidRDefault="009C14AC" w:rsidP="00E3357A">
      <w:pPr>
        <w:jc w:val="both"/>
        <w:rPr>
          <w:b/>
        </w:rPr>
      </w:pPr>
    </w:p>
    <w:p w14:paraId="2C242B1B" w14:textId="7B15FD07" w:rsidR="00E3357A" w:rsidRDefault="00E3357A" w:rsidP="00E3357A">
      <w:pPr>
        <w:jc w:val="both"/>
      </w:pPr>
      <w:r w:rsidRPr="002732D1">
        <w:rPr>
          <w:b/>
        </w:rPr>
        <w:t>VISTO</w:t>
      </w:r>
      <w:r w:rsidRPr="002732D1">
        <w:t xml:space="preserve"> il Regolamento interno del Consiglio superiore del cinema e dell’audiovisivo, approvato il 19 aprile 2017;</w:t>
      </w:r>
    </w:p>
    <w:p w14:paraId="029666AE" w14:textId="77777777" w:rsidR="00581CF2" w:rsidRDefault="00581CF2" w:rsidP="00E3357A">
      <w:pPr>
        <w:jc w:val="both"/>
      </w:pPr>
    </w:p>
    <w:p w14:paraId="5CB5D0D0" w14:textId="11EF3481" w:rsidR="009C14AC" w:rsidRPr="002732D1" w:rsidRDefault="009C14AC" w:rsidP="009C14AC">
      <w:pPr>
        <w:jc w:val="both"/>
      </w:pPr>
      <w:r w:rsidRPr="002732D1">
        <w:rPr>
          <w:b/>
        </w:rPr>
        <w:t>VISTO</w:t>
      </w:r>
      <w:r w:rsidRPr="002732D1">
        <w:t xml:space="preserve"> il decreto ministeriale </w:t>
      </w:r>
      <w:r>
        <w:t>18</w:t>
      </w:r>
      <w:r w:rsidRPr="002732D1">
        <w:t xml:space="preserve"> </w:t>
      </w:r>
      <w:r>
        <w:t>luglio</w:t>
      </w:r>
      <w:r w:rsidRPr="002732D1">
        <w:t xml:space="preserve"> 201</w:t>
      </w:r>
      <w:r>
        <w:t>9</w:t>
      </w:r>
      <w:r w:rsidRPr="002732D1">
        <w:t xml:space="preserve">, con cui </w:t>
      </w:r>
      <w:r>
        <w:t>è</w:t>
      </w:r>
      <w:r w:rsidRPr="002732D1">
        <w:t xml:space="preserve"> stat</w:t>
      </w:r>
      <w:r>
        <w:t>o</w:t>
      </w:r>
      <w:r w:rsidRPr="002732D1">
        <w:t xml:space="preserve"> nominat</w:t>
      </w:r>
      <w:r>
        <w:t>o</w:t>
      </w:r>
      <w:r w:rsidRPr="002732D1">
        <w:t xml:space="preserve"> </w:t>
      </w:r>
      <w:r>
        <w:t>un</w:t>
      </w:r>
      <w:r w:rsidRPr="002732D1">
        <w:t xml:space="preserve"> </w:t>
      </w:r>
      <w:r>
        <w:t xml:space="preserve">nuovo </w:t>
      </w:r>
      <w:r w:rsidRPr="002732D1">
        <w:t>component</w:t>
      </w:r>
      <w:r>
        <w:t>e</w:t>
      </w:r>
      <w:r w:rsidRPr="002732D1">
        <w:t xml:space="preserve"> del Consiglio superiore del cinema e dell’audiovisivo</w:t>
      </w:r>
      <w:r>
        <w:t>, in sostituzione</w:t>
      </w:r>
      <w:r w:rsidR="00326313">
        <w:t xml:space="preserve"> di un componente dimissionario</w:t>
      </w:r>
      <w:r w:rsidRPr="002732D1">
        <w:t>;</w:t>
      </w:r>
    </w:p>
    <w:p w14:paraId="514B9C3E" w14:textId="77777777" w:rsidR="009C14AC" w:rsidRDefault="009C14AC" w:rsidP="00581CF2">
      <w:pPr>
        <w:tabs>
          <w:tab w:val="left" w:pos="1276"/>
        </w:tabs>
        <w:jc w:val="both"/>
        <w:rPr>
          <w:b/>
        </w:rPr>
      </w:pPr>
    </w:p>
    <w:p w14:paraId="5EEF00D6" w14:textId="77777777" w:rsidR="00CC7FDB" w:rsidRPr="00D537CB" w:rsidRDefault="00CC7FDB" w:rsidP="00CC7FDB">
      <w:pPr>
        <w:tabs>
          <w:tab w:val="left" w:pos="1276"/>
        </w:tabs>
        <w:jc w:val="both"/>
      </w:pPr>
      <w:r w:rsidRPr="002732D1">
        <w:rPr>
          <w:b/>
        </w:rPr>
        <w:t>VISTO</w:t>
      </w:r>
      <w:r w:rsidRPr="002732D1">
        <w:t xml:space="preserve"> l’articolo </w:t>
      </w:r>
      <w:r>
        <w:t>14, comma 2</w:t>
      </w:r>
      <w:r w:rsidRPr="002732D1">
        <w:t>, della citata legge n. 220 del 2016, ai sensi del quale “</w:t>
      </w:r>
      <w:r w:rsidRPr="002732D1">
        <w:rPr>
          <w:i/>
        </w:rPr>
        <w:t>Con decreto del Ministro</w:t>
      </w:r>
      <w:r>
        <w:rPr>
          <w:i/>
        </w:rPr>
        <w:t>,</w:t>
      </w:r>
      <w:r w:rsidRPr="00C15643">
        <w:rPr>
          <w:i/>
        </w:rPr>
        <w:t xml:space="preserve"> </w:t>
      </w:r>
      <w:r>
        <w:rPr>
          <w:i/>
        </w:rPr>
        <w:t xml:space="preserve">da emanare entro centoventi giorni dalla data di entrata in vigore della presente legge, acquisito il parere del Consiglio superiore, sono individuati i casi di esclusione con riferimento alle seguenti tipologie di opere: </w:t>
      </w:r>
      <w:r w:rsidRPr="005C60FE">
        <w:rPr>
          <w:i/>
        </w:rPr>
        <w:t>a) opere audiovisive a carattere pornografico o che incitano alla violenza o all'odio razziale; b) pubblicit</w:t>
      </w:r>
      <w:r>
        <w:rPr>
          <w:i/>
        </w:rPr>
        <w:t>à</w:t>
      </w:r>
      <w:r w:rsidRPr="005C60FE">
        <w:rPr>
          <w:i/>
        </w:rPr>
        <w:t xml:space="preserve"> televisive, spot pubblicitari, televendite e telepromozioni, come definiti all'articolo 2, comma 1, lettere ee), ff), ii) e mm), del citato testo unico di cui al decreto legislativo n. 177 del 2005; c) opere audiovisive prodotte esclusivamente a fini commerciali o promozionali; d) programmi di informazione e attualit</w:t>
      </w:r>
      <w:r>
        <w:rPr>
          <w:i/>
        </w:rPr>
        <w:t>à</w:t>
      </w:r>
      <w:r w:rsidRPr="005C60FE">
        <w:rPr>
          <w:i/>
        </w:rPr>
        <w:t>; e) giochi, spettacoli di variet</w:t>
      </w:r>
      <w:r>
        <w:rPr>
          <w:i/>
        </w:rPr>
        <w:t>à</w:t>
      </w:r>
      <w:r w:rsidRPr="005C60FE">
        <w:rPr>
          <w:i/>
        </w:rPr>
        <w:t>, quiz, talk show; f) programmi di gare e competizioni o contenenti risultati di gare e competizioni; g) trasmissione, anche in diretta, di eventi, ivi compresi gli eventi teatrali, musicali, artistici, culturali, sportivi e celebrativi; h) programmi televisivi.</w:t>
      </w:r>
      <w:r w:rsidRPr="00D537CB">
        <w:t>”</w:t>
      </w:r>
    </w:p>
    <w:p w14:paraId="6C7758EB" w14:textId="77777777" w:rsidR="004F594D" w:rsidRDefault="004F594D" w:rsidP="00581CF2">
      <w:pPr>
        <w:tabs>
          <w:tab w:val="left" w:pos="1276"/>
        </w:tabs>
        <w:jc w:val="both"/>
      </w:pPr>
    </w:p>
    <w:p w14:paraId="3DC9CED8" w14:textId="69B268A2" w:rsidR="00CC7FDB" w:rsidRDefault="00CC7FDB" w:rsidP="00CC7FDB">
      <w:pPr>
        <w:tabs>
          <w:tab w:val="left" w:pos="1276"/>
        </w:tabs>
        <w:jc w:val="both"/>
      </w:pPr>
      <w:r w:rsidRPr="004F594D">
        <w:rPr>
          <w:b/>
        </w:rPr>
        <w:t>VISTO</w:t>
      </w:r>
      <w:r w:rsidRPr="004F594D">
        <w:t xml:space="preserve"> il decreto del </w:t>
      </w:r>
      <w:r>
        <w:t>Ministro dei beni e delle attività culturali e del turismo</w:t>
      </w:r>
      <w:r w:rsidRPr="004F594D">
        <w:t xml:space="preserve"> </w:t>
      </w:r>
      <w:r>
        <w:t>14 luglio 2017,</w:t>
      </w:r>
      <w:r w:rsidRPr="00CC7FDB">
        <w:t xml:space="preserve"> </w:t>
      </w:r>
      <w:r>
        <w:t>n. 303, recante “I</w:t>
      </w:r>
      <w:r w:rsidRPr="00D537CB">
        <w:t xml:space="preserve">ndividuazione dei casi di esclusione delle opere audiovisive dai benefici previsti dalla legge </w:t>
      </w:r>
      <w:r w:rsidRPr="00D537CB">
        <w:lastRenderedPageBreak/>
        <w:t xml:space="preserve">14 novembre 2016, n. 220, e individuazione dei parametri e requisiti per definire la destinazione </w:t>
      </w:r>
      <w:r>
        <w:t>cinematografica</w:t>
      </w:r>
      <w:r w:rsidRPr="00D537CB">
        <w:t xml:space="preserve"> delle opere audiovisive</w:t>
      </w:r>
      <w:r w:rsidRPr="004F594D">
        <w:t>”;</w:t>
      </w:r>
    </w:p>
    <w:p w14:paraId="57D0A834" w14:textId="77777777" w:rsidR="00280E28" w:rsidRDefault="00280E28" w:rsidP="00581CF2">
      <w:pPr>
        <w:tabs>
          <w:tab w:val="left" w:pos="1276"/>
        </w:tabs>
        <w:jc w:val="both"/>
      </w:pPr>
    </w:p>
    <w:p w14:paraId="0A62B194" w14:textId="67747DB9" w:rsidR="00280E28" w:rsidRDefault="00280E28" w:rsidP="00280E28">
      <w:pPr>
        <w:tabs>
          <w:tab w:val="left" w:pos="1276"/>
        </w:tabs>
        <w:jc w:val="both"/>
      </w:pPr>
      <w:r w:rsidRPr="004F594D">
        <w:rPr>
          <w:b/>
        </w:rPr>
        <w:t>VISTO</w:t>
      </w:r>
      <w:r w:rsidRPr="004F594D">
        <w:t xml:space="preserve"> il </w:t>
      </w:r>
      <w:r w:rsidR="00CC7FDB" w:rsidRPr="004F594D">
        <w:t xml:space="preserve">decreto del </w:t>
      </w:r>
      <w:r w:rsidR="00CC7FDB">
        <w:t>Ministro dei beni e delle attività culturali e del turismo</w:t>
      </w:r>
      <w:r w:rsidR="00CC7FDB" w:rsidRPr="004F594D">
        <w:t xml:space="preserve"> </w:t>
      </w:r>
      <w:r>
        <w:t>8 maggio 2018, n. 230</w:t>
      </w:r>
      <w:r w:rsidR="002817AE">
        <w:t xml:space="preserve">, </w:t>
      </w:r>
      <w:r>
        <w:t xml:space="preserve"> recante “Modifiche al decreto del Ministro dei beni</w:t>
      </w:r>
      <w:r w:rsidR="00B4570B">
        <w:t xml:space="preserve"> </w:t>
      </w:r>
      <w:r w:rsidR="002817AE">
        <w:t xml:space="preserve">e </w:t>
      </w:r>
      <w:r>
        <w:t>delle attività culturali e del turismo del 14 luglio 2017, recante “Individuazione dei casi di esclusione delle opere audiovisive dai benefici previsti dalla legge 14 novembre 2016, n.</w:t>
      </w:r>
      <w:r w:rsidR="00CC7FDB">
        <w:t xml:space="preserve"> </w:t>
      </w:r>
      <w:r>
        <w:t>220, nonché dei parametri e requisiti per definire la destinazione cinematografica delle opere audiovisive”</w:t>
      </w:r>
      <w:r w:rsidR="002817AE">
        <w:t>;</w:t>
      </w:r>
    </w:p>
    <w:p w14:paraId="211A5511" w14:textId="77777777" w:rsidR="00F94A02" w:rsidRDefault="00F94A02" w:rsidP="00280E28">
      <w:pPr>
        <w:tabs>
          <w:tab w:val="left" w:pos="1276"/>
        </w:tabs>
        <w:jc w:val="both"/>
      </w:pPr>
    </w:p>
    <w:p w14:paraId="535D0DBD" w14:textId="7B080569" w:rsidR="00F94A02" w:rsidRPr="00F94A02" w:rsidRDefault="00F94A02" w:rsidP="00F94A02">
      <w:pPr>
        <w:jc w:val="both"/>
      </w:pPr>
      <w:r w:rsidRPr="00F94A02">
        <w:rPr>
          <w:b/>
        </w:rPr>
        <w:t xml:space="preserve">VISTO </w:t>
      </w:r>
      <w:r>
        <w:t>il</w:t>
      </w:r>
      <w:r w:rsidRPr="00F94A02">
        <w:t xml:space="preserve"> </w:t>
      </w:r>
      <w:r w:rsidR="00CC7FDB" w:rsidRPr="004F594D">
        <w:t xml:space="preserve">decreto del </w:t>
      </w:r>
      <w:r w:rsidR="00CC7FDB">
        <w:t>Ministro dei beni e delle attività culturali e del turismo</w:t>
      </w:r>
      <w:r w:rsidR="00CC7FDB" w:rsidRPr="004F594D">
        <w:t xml:space="preserve"> </w:t>
      </w:r>
      <w:r w:rsidRPr="00F94A02">
        <w:t>29 novembre 2018</w:t>
      </w:r>
      <w:r w:rsidR="00CC7FDB">
        <w:t>, n. 531,</w:t>
      </w:r>
      <w:r w:rsidRPr="00F94A02">
        <w:t xml:space="preserve"> recante “Modifiche al decreto del Ministro dei beni e delle attività culturali e del turismo 14 luglio 2017, sui casi di esclusione delle opere audiovisive dai benefici previsti dalla legge 14 novembre 2016, n. 220, nonché dei parametri e requisiti per definire la destinazione cinematog</w:t>
      </w:r>
      <w:r w:rsidR="002817AE">
        <w:t>rafica delle opere audiovisive”;</w:t>
      </w:r>
    </w:p>
    <w:p w14:paraId="33E4EE6B" w14:textId="77777777" w:rsidR="00F94A02" w:rsidRPr="00F94A02" w:rsidRDefault="00F94A02" w:rsidP="00F94A02">
      <w:pPr>
        <w:jc w:val="both"/>
        <w:rPr>
          <w:rFonts w:ascii="Arial" w:hAnsi="Arial" w:cs="Arial"/>
          <w:color w:val="666666"/>
          <w:sz w:val="20"/>
          <w:szCs w:val="20"/>
        </w:rPr>
      </w:pPr>
    </w:p>
    <w:p w14:paraId="13DACEFD" w14:textId="35F5A393" w:rsidR="00F94A7B" w:rsidRDefault="00F765D3" w:rsidP="00387BC8">
      <w:pPr>
        <w:contextualSpacing/>
        <w:jc w:val="both"/>
      </w:pPr>
      <w:r w:rsidRPr="00FB620F">
        <w:rPr>
          <w:b/>
        </w:rPr>
        <w:t>VIST</w:t>
      </w:r>
      <w:r w:rsidR="00627FBB" w:rsidRPr="00FB620F">
        <w:rPr>
          <w:b/>
        </w:rPr>
        <w:t>I</w:t>
      </w:r>
      <w:r w:rsidRPr="00FB620F">
        <w:t xml:space="preserve"> i propri parer</w:t>
      </w:r>
      <w:r w:rsidR="00627FBB" w:rsidRPr="00FB620F">
        <w:t>i</w:t>
      </w:r>
      <w:r w:rsidR="00394441">
        <w:t xml:space="preserve"> n. </w:t>
      </w:r>
      <w:r w:rsidR="002817AE">
        <w:t>3 del 2017</w:t>
      </w:r>
      <w:r w:rsidR="00F94A02">
        <w:t xml:space="preserve">, </w:t>
      </w:r>
      <w:r w:rsidR="00394441">
        <w:t>n. 6 del 2018,</w:t>
      </w:r>
      <w:r w:rsidR="00F94A02">
        <w:t xml:space="preserve"> e n. 7 del 2018</w:t>
      </w:r>
      <w:r w:rsidRPr="00FB620F">
        <w:t>, espress</w:t>
      </w:r>
      <w:r w:rsidR="00627FBB" w:rsidRPr="00FB620F">
        <w:t>i</w:t>
      </w:r>
      <w:r w:rsidRPr="00FB620F">
        <w:t xml:space="preserve"> </w:t>
      </w:r>
      <w:r w:rsidR="00387BC8" w:rsidRPr="00FB620F">
        <w:t xml:space="preserve">rispettivamente </w:t>
      </w:r>
      <w:r w:rsidRPr="00FB620F">
        <w:t>nell</w:t>
      </w:r>
      <w:r w:rsidR="00D266B8">
        <w:t>e</w:t>
      </w:r>
      <w:r w:rsidRPr="00FB620F">
        <w:t xml:space="preserve"> sedut</w:t>
      </w:r>
      <w:r w:rsidR="00D266B8">
        <w:t>e</w:t>
      </w:r>
      <w:r w:rsidRPr="00FB620F">
        <w:t xml:space="preserve"> del </w:t>
      </w:r>
      <w:r w:rsidR="002817AE">
        <w:t>2 maggio 2017</w:t>
      </w:r>
      <w:r w:rsidR="00F94A02">
        <w:t xml:space="preserve">, </w:t>
      </w:r>
      <w:r w:rsidR="00394441">
        <w:t xml:space="preserve">del 16 aprile 2018 </w:t>
      </w:r>
      <w:r w:rsidR="00F94A02">
        <w:t>e del 29 ottobre 2018</w:t>
      </w:r>
      <w:r w:rsidR="002F5841">
        <w:t>;</w:t>
      </w:r>
    </w:p>
    <w:p w14:paraId="1C8F07D3" w14:textId="362BFA47" w:rsidR="00CC7FDB" w:rsidRDefault="00CC7FDB" w:rsidP="00387BC8">
      <w:pPr>
        <w:contextualSpacing/>
        <w:jc w:val="both"/>
      </w:pPr>
    </w:p>
    <w:p w14:paraId="5F236040" w14:textId="5A5924EB" w:rsidR="00CC7FDB" w:rsidRDefault="00CC7FDB" w:rsidP="00CC7FDB">
      <w:pPr>
        <w:jc w:val="both"/>
      </w:pPr>
      <w:r w:rsidRPr="002732D1">
        <w:rPr>
          <w:b/>
        </w:rPr>
        <w:t>VISTA</w:t>
      </w:r>
      <w:r w:rsidRPr="002732D1">
        <w:t xml:space="preserve"> la richiesta di parere della </w:t>
      </w:r>
      <w:r w:rsidRPr="00434DF2">
        <w:t xml:space="preserve">Direzione generale Cinema </w:t>
      </w:r>
      <w:r>
        <w:t xml:space="preserve">e Audiovisivo </w:t>
      </w:r>
      <w:r w:rsidRPr="002732D1">
        <w:t xml:space="preserve">pervenuta in data </w:t>
      </w:r>
      <w:r>
        <w:t>odierna</w:t>
      </w:r>
      <w:r w:rsidRPr="002732D1">
        <w:t xml:space="preserve"> sullo schema di decreto del </w:t>
      </w:r>
      <w:r>
        <w:t>Ministro dei beni e delle attività culturali e del turismo</w:t>
      </w:r>
      <w:r w:rsidRPr="004F594D">
        <w:t xml:space="preserve"> </w:t>
      </w:r>
      <w:r>
        <w:t>recante “</w:t>
      </w:r>
      <w:r w:rsidRPr="00CC7FDB">
        <w:t>Modifiche al decreto del Ministro dei beni e delle attività culturali e del turismo 14 luglio 2017, recante “Individuazione dei casi di esclusione delle opere audiovisive dai benefici previsti dalla legge 14 novembre 2016, n. 220, nonché dei parametri e requisiti per definire la destinazione cinematografica delle opere audiovisive”</w:t>
      </w:r>
      <w:r w:rsidRPr="002732D1">
        <w:t>;</w:t>
      </w:r>
    </w:p>
    <w:p w14:paraId="502D3A5A" w14:textId="77777777" w:rsidR="00CC7FDB" w:rsidRPr="00FB620F" w:rsidRDefault="00CC7FDB" w:rsidP="00387BC8">
      <w:pPr>
        <w:contextualSpacing/>
        <w:jc w:val="both"/>
      </w:pPr>
    </w:p>
    <w:p w14:paraId="02BB8FBA" w14:textId="23B752FA" w:rsidR="009D6FEA" w:rsidRPr="00434DF2" w:rsidRDefault="009D6FEA" w:rsidP="00BB4853">
      <w:pPr>
        <w:jc w:val="both"/>
      </w:pPr>
      <w:r w:rsidRPr="00434DF2">
        <w:rPr>
          <w:b/>
        </w:rPr>
        <w:t>ESAMINATI</w:t>
      </w:r>
      <w:r w:rsidR="002F5841">
        <w:t xml:space="preserve"> gli atti:</w:t>
      </w:r>
    </w:p>
    <w:p w14:paraId="7085891E" w14:textId="77777777" w:rsidR="003C6F72" w:rsidRPr="00434DF2" w:rsidRDefault="003C6F72" w:rsidP="00BB4853">
      <w:pPr>
        <w:jc w:val="both"/>
      </w:pPr>
    </w:p>
    <w:p w14:paraId="01B01848" w14:textId="77777777" w:rsidR="00952DC8" w:rsidRDefault="00952DC8" w:rsidP="00463D51">
      <w:pPr>
        <w:jc w:val="both"/>
      </w:pPr>
    </w:p>
    <w:p w14:paraId="5BA02932" w14:textId="77777777" w:rsidR="00730734" w:rsidRPr="00434DF2" w:rsidRDefault="00730734" w:rsidP="00730734">
      <w:pPr>
        <w:jc w:val="center"/>
        <w:rPr>
          <w:b/>
        </w:rPr>
      </w:pPr>
      <w:r w:rsidRPr="00434DF2">
        <w:rPr>
          <w:b/>
        </w:rPr>
        <w:t>ESPRIME IL SEGUENTE PARERE</w:t>
      </w:r>
    </w:p>
    <w:p w14:paraId="2A5945FE" w14:textId="77777777" w:rsidR="00B75792" w:rsidRDefault="00B75792" w:rsidP="0096699F">
      <w:pPr>
        <w:contextualSpacing/>
        <w:jc w:val="both"/>
      </w:pPr>
    </w:p>
    <w:p w14:paraId="50ED6759" w14:textId="7BB735E5" w:rsidR="00914720" w:rsidRDefault="00914720" w:rsidP="009D6FEA">
      <w:pPr>
        <w:contextualSpacing/>
        <w:jc w:val="both"/>
      </w:pPr>
    </w:p>
    <w:p w14:paraId="0EBE91B6" w14:textId="79C55266" w:rsidR="00CC7FDB" w:rsidRDefault="00CC7FDB" w:rsidP="002D0E2A">
      <w:pPr>
        <w:contextualSpacing/>
        <w:jc w:val="both"/>
      </w:pPr>
      <w:r>
        <w:t xml:space="preserve">1. </w:t>
      </w:r>
      <w:r w:rsidR="00BC7B4E">
        <w:t>In considerazione dell’esplicito riferimento, all’articolo 14, comma 2, della legge n. 220 del 2016, a “</w:t>
      </w:r>
      <w:r w:rsidR="00BC7B4E" w:rsidRPr="00DF1AD5">
        <w:rPr>
          <w:i/>
        </w:rPr>
        <w:t>pubblicità televisive, spot pubblicitari, televendite e telepromozioni</w:t>
      </w:r>
      <w:r w:rsidR="00BC7B4E">
        <w:t>”</w:t>
      </w:r>
      <w:r w:rsidR="00DF1AD5">
        <w:t>,</w:t>
      </w:r>
      <w:r w:rsidR="00BC7B4E">
        <w:t xml:space="preserve"> come definite dal decreto legislativo n. 177 del 2005</w:t>
      </w:r>
      <w:r w:rsidR="002D0E2A">
        <w:t xml:space="preserve"> (TUSMAR)</w:t>
      </w:r>
      <w:r w:rsidR="00BC7B4E">
        <w:t xml:space="preserve">, </w:t>
      </w:r>
      <w:r w:rsidR="002A3BD0">
        <w:t>tra le</w:t>
      </w:r>
      <w:r w:rsidR="002D0E2A">
        <w:t xml:space="preserve"> </w:t>
      </w:r>
      <w:r w:rsidR="00BC7B4E">
        <w:t xml:space="preserve">opere </w:t>
      </w:r>
      <w:r w:rsidR="002D0E2A">
        <w:t>escluse</w:t>
      </w:r>
      <w:r w:rsidR="00BC7B4E">
        <w:t xml:space="preserve"> dall’ammissione ai </w:t>
      </w:r>
      <w:r w:rsidR="002A3BD0">
        <w:t xml:space="preserve">diversi </w:t>
      </w:r>
      <w:r w:rsidR="00BC7B4E">
        <w:t xml:space="preserve">benefici previsti dalla </w:t>
      </w:r>
      <w:r w:rsidR="00BC7B4E" w:rsidRPr="002732D1">
        <w:t>legge n. 220</w:t>
      </w:r>
      <w:r w:rsidR="00BC7B4E">
        <w:t>,</w:t>
      </w:r>
      <w:r w:rsidR="00BC7B4E" w:rsidRPr="00BC7B4E">
        <w:t xml:space="preserve"> </w:t>
      </w:r>
      <w:r w:rsidR="00BC7B4E">
        <w:t xml:space="preserve">si </w:t>
      </w:r>
      <w:r w:rsidR="002A3BD0">
        <w:t xml:space="preserve">rileva il rischio che la modifica </w:t>
      </w:r>
      <w:r w:rsidR="00E83B6E">
        <w:t xml:space="preserve">proposta </w:t>
      </w:r>
      <w:r w:rsidR="002A3BD0">
        <w:t xml:space="preserve">al </w:t>
      </w:r>
      <w:r w:rsidR="00DF1AD5">
        <w:t>decreto ministeriale 14 luglio 2017,</w:t>
      </w:r>
      <w:r w:rsidR="00DF1AD5" w:rsidRPr="00CC7FDB">
        <w:t xml:space="preserve"> </w:t>
      </w:r>
      <w:r w:rsidR="00DF1AD5">
        <w:t>n. 303 (</w:t>
      </w:r>
      <w:r w:rsidR="002A3BD0">
        <w:t>Decreto</w:t>
      </w:r>
      <w:r w:rsidR="00DF1AD5">
        <w:t>)</w:t>
      </w:r>
      <w:r w:rsidR="002A3BD0">
        <w:t xml:space="preserve"> possa indurre ad </w:t>
      </w:r>
      <w:r w:rsidR="00BC7B4E">
        <w:t xml:space="preserve">applicazioni erronee del disposto legislativo. </w:t>
      </w:r>
      <w:r w:rsidR="002D0E2A">
        <w:t>Le</w:t>
      </w:r>
      <w:r w:rsidR="00BC7B4E">
        <w:t xml:space="preserve"> disposizioni </w:t>
      </w:r>
      <w:r w:rsidR="002D0E2A">
        <w:t>richiamate del TUSMAR individuano</w:t>
      </w:r>
      <w:r w:rsidR="002A3BD0">
        <w:t>, infatti,</w:t>
      </w:r>
      <w:r w:rsidR="002D0E2A">
        <w:t xml:space="preserve"> le caratteristiche del messaggio pubblici</w:t>
      </w:r>
      <w:r w:rsidR="00E83B6E">
        <w:t>t</w:t>
      </w:r>
      <w:r w:rsidR="002D0E2A">
        <w:t xml:space="preserve">ario nella finalità promozionale di beni o </w:t>
      </w:r>
      <w:r w:rsidR="00DF1AD5">
        <w:t xml:space="preserve">di </w:t>
      </w:r>
      <w:r w:rsidR="002D0E2A">
        <w:t xml:space="preserve">servizi dietro versamento di un pagamento o </w:t>
      </w:r>
      <w:r w:rsidR="00DF1AD5">
        <w:t xml:space="preserve">di </w:t>
      </w:r>
      <w:r w:rsidR="002D0E2A">
        <w:t xml:space="preserve">un compenso. Con la soppressione del punto n. 5 </w:t>
      </w:r>
      <w:r w:rsidR="002A3BD0">
        <w:t>(</w:t>
      </w:r>
      <w:r w:rsidR="002D0E2A">
        <w:t>”</w:t>
      </w:r>
      <w:r w:rsidR="002A3BD0" w:rsidRPr="002A3BD0">
        <w:rPr>
          <w:i/>
        </w:rPr>
        <w:t>opere audiovisive con contenuti a carattere promozionale ed intrattenimento di un brano musicale o di un artista</w:t>
      </w:r>
      <w:r w:rsidR="002A3BD0">
        <w:t xml:space="preserve">”) dall’elenco delle opere escluse dai benefici di cui </w:t>
      </w:r>
      <w:r w:rsidR="002D0E2A">
        <w:t xml:space="preserve">all’articolo 2, comma 1, lett. a), del </w:t>
      </w:r>
      <w:r w:rsidR="00DF1AD5">
        <w:t>Decreto</w:t>
      </w:r>
      <w:r w:rsidR="002D0E2A">
        <w:t xml:space="preserve">, </w:t>
      </w:r>
      <w:r w:rsidR="002A3BD0">
        <w:t>si rischia di creare un vulnus nell’impianto normativo. Si esprime pertanto una riserva sull’opportunità della soppressione in questione, richiamando l’Amministrazione ad un’applicazione rigorosa del criterio generale che non consente di ammettere ai benefici le opere a contenuto pubblicitario/promozionale.</w:t>
      </w:r>
    </w:p>
    <w:p w14:paraId="1A7E8FC6" w14:textId="5B636DD9" w:rsidR="001C1AA3" w:rsidRDefault="00CC7FDB" w:rsidP="00CC7FDB">
      <w:pPr>
        <w:contextualSpacing/>
        <w:jc w:val="both"/>
      </w:pPr>
      <w:r>
        <w:lastRenderedPageBreak/>
        <w:t xml:space="preserve">2. </w:t>
      </w:r>
      <w:r w:rsidR="002A3BD0">
        <w:t xml:space="preserve">Su un </w:t>
      </w:r>
      <w:r w:rsidR="001C1AA3">
        <w:t>piano</w:t>
      </w:r>
      <w:r w:rsidR="002A3BD0">
        <w:t xml:space="preserve"> più generale, in considerazione della novità derivante dall’ammissione ai benefici delle opere di carattere </w:t>
      </w:r>
      <w:r w:rsidR="004F165D">
        <w:t>“</w:t>
      </w:r>
      <w:r w:rsidR="002A3BD0">
        <w:t>video</w:t>
      </w:r>
      <w:r w:rsidR="004F165D">
        <w:t>-</w:t>
      </w:r>
      <w:r w:rsidR="002A3BD0">
        <w:t>musicale</w:t>
      </w:r>
      <w:r w:rsidR="004F165D">
        <w:t>”</w:t>
      </w:r>
      <w:r w:rsidR="002A3BD0">
        <w:t xml:space="preserve"> a fronte di una dotazione invariata delle risorse disponibili, si rileva</w:t>
      </w:r>
      <w:r w:rsidR="001C1AA3">
        <w:t>, nella proposta sottoposta a parere,</w:t>
      </w:r>
      <w:r w:rsidR="002A3BD0">
        <w:t xml:space="preserve"> la </w:t>
      </w:r>
      <w:r w:rsidR="001C1AA3">
        <w:t xml:space="preserve">mancanza di </w:t>
      </w:r>
      <w:r w:rsidR="004F165D">
        <w:t xml:space="preserve">una </w:t>
      </w:r>
      <w:r w:rsidR="001C1AA3">
        <w:t>stima delle possibili ricadute della modifica in esame</w:t>
      </w:r>
      <w:r>
        <w:t>.</w:t>
      </w:r>
      <w:r w:rsidR="004F165D">
        <w:t xml:space="preserve"> Stante la formulazione onnicomprensiva dell’articolo 14 della legge n. 220 del 2016, che richiama tutte le forme di benefici previsti dalla legge medesima</w:t>
      </w:r>
      <w:r w:rsidR="00DF1AD5">
        <w:t xml:space="preserve">, quali </w:t>
      </w:r>
      <w:r w:rsidR="004F165D">
        <w:t>contributi selettivi e automatici nonché incentivi fiscali quali il tax credit, l’inclusione tout court delle opere video-musicali, che sono il prodotto di una filiera industriale del tutto diversa da quella cine-audiovisiva, potrebbe provocare un drenaggio significativo</w:t>
      </w:r>
      <w:r w:rsidR="00DF1AD5">
        <w:t>, allo stato non quantificato,</w:t>
      </w:r>
      <w:r w:rsidR="004F165D">
        <w:t xml:space="preserve"> di risorse</w:t>
      </w:r>
      <w:r w:rsidR="00DF1AD5">
        <w:t xml:space="preserve"> dall’ambito primario a cui sono destinate</w:t>
      </w:r>
      <w:r w:rsidR="001C1AA3">
        <w:t xml:space="preserve">. Si </w:t>
      </w:r>
      <w:r w:rsidR="00DF1AD5">
        <w:t>raccomanda</w:t>
      </w:r>
      <w:r w:rsidR="001C1AA3">
        <w:t xml:space="preserve"> perciò di definire in un apposito decreto</w:t>
      </w:r>
      <w:r w:rsidR="00DF1AD5">
        <w:t xml:space="preserve"> da sottoporre a parere di questo Consiglio in quanto attuativo del medesimo articolo 14</w:t>
      </w:r>
      <w:r w:rsidR="001C1AA3">
        <w:t>, previa analisi e valutazione d’impatto</w:t>
      </w:r>
      <w:r w:rsidR="00DF1AD5">
        <w:t xml:space="preserve"> da parte dell’Amministrazione</w:t>
      </w:r>
      <w:r w:rsidR="001C1AA3">
        <w:t xml:space="preserve">, un limite massimo </w:t>
      </w:r>
      <w:r w:rsidR="00DF1AD5">
        <w:t>alle</w:t>
      </w:r>
      <w:r w:rsidR="001C1AA3">
        <w:t xml:space="preserve"> risorse assegnabili </w:t>
      </w:r>
      <w:r w:rsidR="00E83B6E">
        <w:t>alle</w:t>
      </w:r>
      <w:r w:rsidR="001C1AA3">
        <w:t xml:space="preserve"> opere</w:t>
      </w:r>
      <w:r w:rsidR="00E83B6E">
        <w:t xml:space="preserve"> video-musicali</w:t>
      </w:r>
      <w:r w:rsidR="001C1AA3">
        <w:t xml:space="preserve">, </w:t>
      </w:r>
      <w:r w:rsidR="00E83B6E">
        <w:t xml:space="preserve">da definire in modo puntuale, </w:t>
      </w:r>
      <w:r w:rsidR="001C1AA3">
        <w:t>che non vada a detrimento delle opere cine-audiovisive, e di circoscrivere i benefici ammissibili, limitandoli, ad esempio</w:t>
      </w:r>
      <w:r w:rsidR="00DF1AD5">
        <w:t>,</w:t>
      </w:r>
      <w:r w:rsidR="001C1AA3">
        <w:t xml:space="preserve"> ai soli contributi alle attività e alle iniziative di promozione di cui all’articolo 27</w:t>
      </w:r>
      <w:r w:rsidR="00DF1AD5">
        <w:t xml:space="preserve"> della medesima legge n. 220 del 2016</w:t>
      </w:r>
      <w:r w:rsidR="001C1AA3">
        <w:t>.</w:t>
      </w:r>
    </w:p>
    <w:p w14:paraId="3469307A" w14:textId="77777777" w:rsidR="001C1AA3" w:rsidRDefault="001C1AA3" w:rsidP="00CC7FDB">
      <w:pPr>
        <w:contextualSpacing/>
        <w:jc w:val="both"/>
      </w:pPr>
    </w:p>
    <w:p w14:paraId="5315C8D4" w14:textId="77777777" w:rsidR="002817AE" w:rsidRPr="00434DF2" w:rsidRDefault="002817AE" w:rsidP="009D6FEA">
      <w:pPr>
        <w:contextualSpacing/>
        <w:jc w:val="both"/>
      </w:pPr>
    </w:p>
    <w:p w14:paraId="3EA2A716" w14:textId="774751B9" w:rsidR="009D6FEA" w:rsidRPr="002732D1" w:rsidRDefault="009D6FEA" w:rsidP="009D6FEA">
      <w:pPr>
        <w:jc w:val="both"/>
      </w:pPr>
      <w:r w:rsidRPr="00434DF2">
        <w:t>Il presente parere è tra</w:t>
      </w:r>
      <w:r w:rsidR="000E4328" w:rsidRPr="00434DF2">
        <w:t>smesso alla Direzione generale C</w:t>
      </w:r>
      <w:r w:rsidRPr="00434DF2">
        <w:t xml:space="preserve">inema </w:t>
      </w:r>
      <w:r w:rsidR="004D5205">
        <w:t xml:space="preserve">e Audiovisivo </w:t>
      </w:r>
      <w:r w:rsidRPr="00434DF2">
        <w:t>del Ministero</w:t>
      </w:r>
      <w:r w:rsidRPr="002732D1">
        <w:t xml:space="preserve"> dei </w:t>
      </w:r>
      <w:r w:rsidR="004D5205">
        <w:t>beni e delle attività culturali e del Turismo</w:t>
      </w:r>
    </w:p>
    <w:p w14:paraId="00F0C419" w14:textId="77777777" w:rsidR="009D6FEA" w:rsidRPr="002732D1" w:rsidRDefault="009D6FEA" w:rsidP="009D6FEA">
      <w:pPr>
        <w:jc w:val="both"/>
      </w:pPr>
      <w:r w:rsidRPr="002732D1">
        <w:t xml:space="preserve"> </w:t>
      </w:r>
    </w:p>
    <w:p w14:paraId="2F9FA30A" w14:textId="2526161A" w:rsidR="009D6FEA" w:rsidRDefault="009D6FEA" w:rsidP="009D6FEA">
      <w:pPr>
        <w:jc w:val="both"/>
        <w:rPr>
          <w:lang w:val="en-GB"/>
        </w:rPr>
      </w:pPr>
      <w:r w:rsidRPr="002732D1">
        <w:t xml:space="preserve">Roma, </w:t>
      </w:r>
      <w:r w:rsidR="004D5205">
        <w:t>20 gennaio 2020</w:t>
      </w:r>
    </w:p>
    <w:p w14:paraId="2A61D6DD" w14:textId="77777777" w:rsidR="00326313" w:rsidRPr="002732D1" w:rsidRDefault="00326313" w:rsidP="009D6FEA">
      <w:pPr>
        <w:jc w:val="both"/>
        <w:rPr>
          <w:lang w:val="en-GB"/>
        </w:rPr>
      </w:pPr>
    </w:p>
    <w:tbl>
      <w:tblPr>
        <w:tblW w:w="0" w:type="auto"/>
        <w:tblLook w:val="04A0" w:firstRow="1" w:lastRow="0" w:firstColumn="1" w:lastColumn="0" w:noHBand="0" w:noVBand="1"/>
      </w:tblPr>
      <w:tblGrid>
        <w:gridCol w:w="4813"/>
        <w:gridCol w:w="4852"/>
      </w:tblGrid>
      <w:tr w:rsidR="009D6FEA" w:rsidRPr="00E579DF" w14:paraId="26BFC65B" w14:textId="77777777" w:rsidTr="00E579DF">
        <w:tc>
          <w:tcPr>
            <w:tcW w:w="4940" w:type="dxa"/>
            <w:shd w:val="clear" w:color="auto" w:fill="auto"/>
          </w:tcPr>
          <w:p w14:paraId="1A3E73B4" w14:textId="77777777" w:rsidR="009D6FEA" w:rsidRPr="002732D1" w:rsidRDefault="009D6FEA" w:rsidP="00E579DF">
            <w:pPr>
              <w:jc w:val="both"/>
              <w:rPr>
                <w:lang w:val="en-GB"/>
              </w:rPr>
            </w:pPr>
          </w:p>
        </w:tc>
        <w:tc>
          <w:tcPr>
            <w:tcW w:w="4941" w:type="dxa"/>
            <w:shd w:val="clear" w:color="auto" w:fill="auto"/>
          </w:tcPr>
          <w:p w14:paraId="68E980CA" w14:textId="77777777" w:rsidR="009D6FEA" w:rsidRPr="002732D1" w:rsidRDefault="009D6FEA" w:rsidP="00E579DF">
            <w:pPr>
              <w:jc w:val="center"/>
            </w:pPr>
            <w:r w:rsidRPr="002732D1">
              <w:t>IL PRESIDENTE</w:t>
            </w:r>
          </w:p>
          <w:p w14:paraId="60FEB703" w14:textId="77777777" w:rsidR="009D6FEA" w:rsidRPr="00E579DF" w:rsidRDefault="009D6FEA" w:rsidP="00444B0D">
            <w:pPr>
              <w:jc w:val="center"/>
              <w:rPr>
                <w:lang w:val="en-GB"/>
              </w:rPr>
            </w:pPr>
            <w:r w:rsidRPr="002732D1">
              <w:t>Stefano Rulli</w:t>
            </w:r>
          </w:p>
        </w:tc>
      </w:tr>
    </w:tbl>
    <w:p w14:paraId="262969DA" w14:textId="77777777" w:rsidR="009D6FEA" w:rsidRDefault="009D6FEA" w:rsidP="00444B0D">
      <w:pPr>
        <w:jc w:val="both"/>
      </w:pPr>
    </w:p>
    <w:sectPr w:rsidR="009D6FEA" w:rsidSect="000459AA">
      <w:headerReference w:type="default" r:id="rId8"/>
      <w:footerReference w:type="default" r:id="rId9"/>
      <w:footnotePr>
        <w:pos w:val="beneathText"/>
      </w:footnotePr>
      <w:pgSz w:w="11905" w:h="16837"/>
      <w:pgMar w:top="2836" w:right="1106" w:bottom="851" w:left="1134" w:header="708" w:footer="4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B5938" w14:textId="77777777" w:rsidR="0044542B" w:rsidRDefault="0044542B">
      <w:r>
        <w:separator/>
      </w:r>
    </w:p>
  </w:endnote>
  <w:endnote w:type="continuationSeparator" w:id="0">
    <w:p w14:paraId="5CD364E9" w14:textId="77777777" w:rsidR="0044542B" w:rsidRDefault="00445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ce Script MT">
    <w:altName w:val="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4BBF8" w14:textId="77777777" w:rsidR="000E7A6F" w:rsidRDefault="000E7A6F">
    <w:pPr>
      <w:pStyle w:val="Pidipagina"/>
      <w:jc w:val="center"/>
    </w:pPr>
    <w:r>
      <w:fldChar w:fldCharType="begin"/>
    </w:r>
    <w:r>
      <w:instrText xml:space="preserve"> PAGE   \* MERGEFORMAT </w:instrText>
    </w:r>
    <w:r>
      <w:fldChar w:fldCharType="separate"/>
    </w:r>
    <w:r w:rsidR="00360F9F">
      <w:rPr>
        <w:noProof/>
      </w:rPr>
      <w:t>1</w:t>
    </w:r>
    <w:r>
      <w:rPr>
        <w:noProof/>
      </w:rPr>
      <w:fldChar w:fldCharType="end"/>
    </w:r>
  </w:p>
  <w:p w14:paraId="140BF6E8" w14:textId="77777777" w:rsidR="000E7A6F" w:rsidRDefault="000E7A6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53C5E" w14:textId="77777777" w:rsidR="0044542B" w:rsidRDefault="0044542B">
      <w:r>
        <w:separator/>
      </w:r>
    </w:p>
  </w:footnote>
  <w:footnote w:type="continuationSeparator" w:id="0">
    <w:p w14:paraId="6C4E6306" w14:textId="77777777" w:rsidR="0044542B" w:rsidRDefault="004454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BAAB8" w14:textId="77777777" w:rsidR="000E7A6F" w:rsidRDefault="006313B3">
    <w:pPr>
      <w:pStyle w:val="Intestazione"/>
      <w:jc w:val="center"/>
      <w:rPr>
        <w:sz w:val="28"/>
      </w:rPr>
    </w:pPr>
    <w:r>
      <w:rPr>
        <w:noProof/>
        <w:sz w:val="28"/>
        <w:lang w:eastAsia="it-IT"/>
      </w:rPr>
      <mc:AlternateContent>
        <mc:Choice Requires="wps">
          <w:drawing>
            <wp:anchor distT="0" distB="0" distL="114300" distR="114300" simplePos="0" relativeHeight="251657728" behindDoc="0" locked="0" layoutInCell="1" allowOverlap="1" wp14:anchorId="2DFD4D04" wp14:editId="69806360">
              <wp:simplePos x="0" y="0"/>
              <wp:positionH relativeFrom="column">
                <wp:posOffset>5442585</wp:posOffset>
              </wp:positionH>
              <wp:positionV relativeFrom="paragraph">
                <wp:posOffset>102870</wp:posOffset>
              </wp:positionV>
              <wp:extent cx="514350" cy="228600"/>
              <wp:effectExtent l="3810" t="0" r="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A1A915" w14:textId="77777777" w:rsidR="000E7A6F" w:rsidRPr="00BD33FD" w:rsidRDefault="000E7A6F">
                          <w:pPr>
                            <w:rPr>
                              <w:b/>
                              <w:sz w:val="12"/>
                              <w:szCs w:val="12"/>
                            </w:rPr>
                          </w:pPr>
                          <w:r w:rsidRPr="00BD33FD">
                            <w:rPr>
                              <w:b/>
                              <w:sz w:val="12"/>
                              <w:szCs w:val="12"/>
                            </w:rPr>
                            <w:t>MOD.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FD4D04" id="_x0000_t202" coordsize="21600,21600" o:spt="202" path="m,l,21600r21600,l21600,xe">
              <v:stroke joinstyle="miter"/>
              <v:path gradientshapeok="t" o:connecttype="rect"/>
            </v:shapetype>
            <v:shape id="Text Box 3" o:spid="_x0000_s1026" type="#_x0000_t202" style="position:absolute;left:0;text-align:left;margin-left:428.55pt;margin-top:8.1pt;width:40.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jAxggIAAA4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" stroked="f">
              <v:textbox>
                <w:txbxContent>
                  <w:p w14:paraId="77A1A915" w14:textId="77777777" w:rsidR="000E7A6F" w:rsidRPr="00BD33FD" w:rsidRDefault="000E7A6F">
                    <w:pPr>
                      <w:rPr>
                        <w:b/>
                        <w:sz w:val="12"/>
                        <w:szCs w:val="12"/>
                      </w:rPr>
                    </w:pPr>
                    <w:r w:rsidRPr="00BD33FD">
                      <w:rPr>
                        <w:b/>
                        <w:sz w:val="12"/>
                        <w:szCs w:val="12"/>
                      </w:rPr>
                      <w:t>MOD. 3</w:t>
                    </w:r>
                  </w:p>
                </w:txbxContent>
              </v:textbox>
            </v:shape>
          </w:pict>
        </mc:Fallback>
      </mc:AlternateContent>
    </w:r>
    <w:r>
      <w:rPr>
        <w:noProof/>
        <w:sz w:val="28"/>
        <w:lang w:eastAsia="it-IT"/>
      </w:rPr>
      <w:drawing>
        <wp:inline distT="0" distB="0" distL="0" distR="0" wp14:anchorId="7D713A4E" wp14:editId="7BD6B9C5">
          <wp:extent cx="514350" cy="5715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71500"/>
                  </a:xfrm>
                  <a:prstGeom prst="rect">
                    <a:avLst/>
                  </a:prstGeom>
                  <a:solidFill>
                    <a:srgbClr val="FFFFFF"/>
                  </a:solidFill>
                  <a:ln>
                    <a:noFill/>
                  </a:ln>
                </pic:spPr>
              </pic:pic>
            </a:graphicData>
          </a:graphic>
        </wp:inline>
      </w:drawing>
    </w:r>
  </w:p>
  <w:p w14:paraId="56912910" w14:textId="1BB0062E" w:rsidR="000E7A6F" w:rsidRPr="006E1B2C" w:rsidRDefault="000E7A6F" w:rsidP="000459AA">
    <w:pPr>
      <w:pStyle w:val="Titolo1"/>
      <w:tabs>
        <w:tab w:val="clear" w:pos="0"/>
        <w:tab w:val="left" w:pos="851"/>
      </w:tabs>
      <w:ind w:left="-142" w:right="26"/>
      <w:rPr>
        <w:rFonts w:ascii="Palace Script MT" w:hAnsi="Palace Script MT"/>
        <w:i w:val="0"/>
        <w:sz w:val="70"/>
        <w:szCs w:val="68"/>
      </w:rPr>
    </w:pPr>
    <w:r w:rsidRPr="006E1B2C">
      <w:rPr>
        <w:rFonts w:ascii="Palace Script MT" w:hAnsi="Palace Script MT"/>
        <w:i w:val="0"/>
        <w:sz w:val="70"/>
        <w:szCs w:val="68"/>
      </w:rPr>
      <w:t>Ministero dei beni e delle attività culturali</w:t>
    </w:r>
    <w:r w:rsidR="002817AE">
      <w:rPr>
        <w:rFonts w:ascii="Palace Script MT" w:hAnsi="Palace Script MT"/>
        <w:i w:val="0"/>
        <w:sz w:val="70"/>
        <w:szCs w:val="68"/>
      </w:rPr>
      <w:t xml:space="preserve"> e del turismo</w:t>
    </w:r>
  </w:p>
  <w:p w14:paraId="19E12AF3" w14:textId="77777777" w:rsidR="000E7A6F" w:rsidRDefault="000E7A6F" w:rsidP="00B54187">
    <w:pPr>
      <w:jc w:val="center"/>
      <w:rPr>
        <w:rFonts w:ascii="Palace Script MT" w:hAnsi="Palace Script MT"/>
        <w:iCs/>
        <w:sz w:val="70"/>
        <w:szCs w:val="68"/>
      </w:rPr>
    </w:pPr>
    <w:r w:rsidRPr="006E1B2C">
      <w:rPr>
        <w:rFonts w:ascii="Palace Script MT" w:hAnsi="Palace Script MT"/>
        <w:iCs/>
        <w:sz w:val="70"/>
        <w:szCs w:val="68"/>
      </w:rPr>
      <w:t xml:space="preserve">Consiglio superiore del cinema e </w:t>
    </w:r>
    <w:r>
      <w:rPr>
        <w:rFonts w:ascii="Palace Script MT" w:hAnsi="Palace Script MT"/>
        <w:iCs/>
        <w:sz w:val="70"/>
        <w:szCs w:val="68"/>
      </w:rPr>
      <w:t>dell’audiovisivo</w:t>
    </w:r>
  </w:p>
  <w:p w14:paraId="6E396179" w14:textId="77777777" w:rsidR="000E7A6F" w:rsidRPr="006E1B2C" w:rsidRDefault="000E7A6F" w:rsidP="00B54187">
    <w:pPr>
      <w:jc w:val="center"/>
      <w:rPr>
        <w:rFonts w:ascii="Palace Script MT" w:hAnsi="Palace Script MT"/>
        <w:iCs/>
        <w:sz w:val="70"/>
        <w:szCs w:val="6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35C611F"/>
    <w:multiLevelType w:val="hybridMultilevel"/>
    <w:tmpl w:val="4732DC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7B61C9"/>
    <w:multiLevelType w:val="hybridMultilevel"/>
    <w:tmpl w:val="3BE2B94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DA62C47"/>
    <w:multiLevelType w:val="hybridMultilevel"/>
    <w:tmpl w:val="B74C8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112BC9"/>
    <w:multiLevelType w:val="hybridMultilevel"/>
    <w:tmpl w:val="7FB2521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01259D"/>
    <w:multiLevelType w:val="hybridMultilevel"/>
    <w:tmpl w:val="6F3A68F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504F3E"/>
    <w:multiLevelType w:val="hybridMultilevel"/>
    <w:tmpl w:val="21DC63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6E71C12"/>
    <w:multiLevelType w:val="singleLevel"/>
    <w:tmpl w:val="A31AC134"/>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8" w15:restartNumberingAfterBreak="0">
    <w:nsid w:val="283E112A"/>
    <w:multiLevelType w:val="hybridMultilevel"/>
    <w:tmpl w:val="31D0809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9C1D38"/>
    <w:multiLevelType w:val="hybridMultilevel"/>
    <w:tmpl w:val="3EB40BD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670606"/>
    <w:multiLevelType w:val="hybridMultilevel"/>
    <w:tmpl w:val="B418A5FE"/>
    <w:lvl w:ilvl="0" w:tplc="E954C964">
      <w:start w:val="173"/>
      <w:numFmt w:val="decimalZero"/>
      <w:lvlText w:val="%1"/>
      <w:lvlJc w:val="left"/>
      <w:pPr>
        <w:tabs>
          <w:tab w:val="num" w:pos="6510"/>
        </w:tabs>
        <w:ind w:left="6510" w:hanging="840"/>
      </w:pPr>
      <w:rPr>
        <w:rFonts w:hint="default"/>
      </w:rPr>
    </w:lvl>
    <w:lvl w:ilvl="1" w:tplc="04100019" w:tentative="1">
      <w:start w:val="1"/>
      <w:numFmt w:val="lowerLetter"/>
      <w:lvlText w:val="%2."/>
      <w:lvlJc w:val="left"/>
      <w:pPr>
        <w:tabs>
          <w:tab w:val="num" w:pos="6750"/>
        </w:tabs>
        <w:ind w:left="6750" w:hanging="360"/>
      </w:pPr>
    </w:lvl>
    <w:lvl w:ilvl="2" w:tplc="0410001B" w:tentative="1">
      <w:start w:val="1"/>
      <w:numFmt w:val="lowerRoman"/>
      <w:lvlText w:val="%3."/>
      <w:lvlJc w:val="right"/>
      <w:pPr>
        <w:tabs>
          <w:tab w:val="num" w:pos="7470"/>
        </w:tabs>
        <w:ind w:left="7470" w:hanging="180"/>
      </w:pPr>
    </w:lvl>
    <w:lvl w:ilvl="3" w:tplc="0410000F" w:tentative="1">
      <w:start w:val="1"/>
      <w:numFmt w:val="decimal"/>
      <w:lvlText w:val="%4."/>
      <w:lvlJc w:val="left"/>
      <w:pPr>
        <w:tabs>
          <w:tab w:val="num" w:pos="8190"/>
        </w:tabs>
        <w:ind w:left="8190" w:hanging="360"/>
      </w:pPr>
    </w:lvl>
    <w:lvl w:ilvl="4" w:tplc="04100019" w:tentative="1">
      <w:start w:val="1"/>
      <w:numFmt w:val="lowerLetter"/>
      <w:lvlText w:val="%5."/>
      <w:lvlJc w:val="left"/>
      <w:pPr>
        <w:tabs>
          <w:tab w:val="num" w:pos="8910"/>
        </w:tabs>
        <w:ind w:left="8910" w:hanging="360"/>
      </w:pPr>
    </w:lvl>
    <w:lvl w:ilvl="5" w:tplc="0410001B" w:tentative="1">
      <w:start w:val="1"/>
      <w:numFmt w:val="lowerRoman"/>
      <w:lvlText w:val="%6."/>
      <w:lvlJc w:val="right"/>
      <w:pPr>
        <w:tabs>
          <w:tab w:val="num" w:pos="9630"/>
        </w:tabs>
        <w:ind w:left="9630" w:hanging="180"/>
      </w:pPr>
    </w:lvl>
    <w:lvl w:ilvl="6" w:tplc="0410000F" w:tentative="1">
      <w:start w:val="1"/>
      <w:numFmt w:val="decimal"/>
      <w:lvlText w:val="%7."/>
      <w:lvlJc w:val="left"/>
      <w:pPr>
        <w:tabs>
          <w:tab w:val="num" w:pos="10350"/>
        </w:tabs>
        <w:ind w:left="10350" w:hanging="360"/>
      </w:pPr>
    </w:lvl>
    <w:lvl w:ilvl="7" w:tplc="04100019" w:tentative="1">
      <w:start w:val="1"/>
      <w:numFmt w:val="lowerLetter"/>
      <w:lvlText w:val="%8."/>
      <w:lvlJc w:val="left"/>
      <w:pPr>
        <w:tabs>
          <w:tab w:val="num" w:pos="11070"/>
        </w:tabs>
        <w:ind w:left="11070" w:hanging="360"/>
      </w:pPr>
    </w:lvl>
    <w:lvl w:ilvl="8" w:tplc="0410001B" w:tentative="1">
      <w:start w:val="1"/>
      <w:numFmt w:val="lowerRoman"/>
      <w:lvlText w:val="%9."/>
      <w:lvlJc w:val="right"/>
      <w:pPr>
        <w:tabs>
          <w:tab w:val="num" w:pos="11790"/>
        </w:tabs>
        <w:ind w:left="11790" w:hanging="180"/>
      </w:pPr>
    </w:lvl>
  </w:abstractNum>
  <w:abstractNum w:abstractNumId="11" w15:restartNumberingAfterBreak="0">
    <w:nsid w:val="30E91765"/>
    <w:multiLevelType w:val="hybridMultilevel"/>
    <w:tmpl w:val="9B081F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0314C01"/>
    <w:multiLevelType w:val="hybridMultilevel"/>
    <w:tmpl w:val="0DB40E58"/>
    <w:lvl w:ilvl="0" w:tplc="BC50C002">
      <w:start w:val="1"/>
      <w:numFmt w:val="lowerLetter"/>
      <w:lvlText w:val="%1."/>
      <w:lvlJc w:val="left"/>
      <w:pPr>
        <w:ind w:left="1068" w:hanging="360"/>
      </w:pPr>
      <w:rPr>
        <w:rFonts w:ascii="Times New Roman" w:eastAsia="Calibri" w:hAnsi="Times New Roman" w:cs="Times New Roman"/>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3" w15:restartNumberingAfterBreak="0">
    <w:nsid w:val="447B6684"/>
    <w:multiLevelType w:val="hybridMultilevel"/>
    <w:tmpl w:val="870E8B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4861E53"/>
    <w:multiLevelType w:val="hybridMultilevel"/>
    <w:tmpl w:val="C7907A46"/>
    <w:lvl w:ilvl="0" w:tplc="3AD0A4B8">
      <w:start w:val="173"/>
      <w:numFmt w:val="decimalZero"/>
      <w:lvlText w:val="%1"/>
      <w:lvlJc w:val="left"/>
      <w:pPr>
        <w:tabs>
          <w:tab w:val="num" w:pos="6270"/>
        </w:tabs>
        <w:ind w:left="6270" w:hanging="600"/>
      </w:pPr>
      <w:rPr>
        <w:rFonts w:hint="default"/>
      </w:rPr>
    </w:lvl>
    <w:lvl w:ilvl="1" w:tplc="04100019" w:tentative="1">
      <w:start w:val="1"/>
      <w:numFmt w:val="lowerLetter"/>
      <w:lvlText w:val="%2."/>
      <w:lvlJc w:val="left"/>
      <w:pPr>
        <w:tabs>
          <w:tab w:val="num" w:pos="6750"/>
        </w:tabs>
        <w:ind w:left="6750" w:hanging="360"/>
      </w:pPr>
    </w:lvl>
    <w:lvl w:ilvl="2" w:tplc="0410001B" w:tentative="1">
      <w:start w:val="1"/>
      <w:numFmt w:val="lowerRoman"/>
      <w:lvlText w:val="%3."/>
      <w:lvlJc w:val="right"/>
      <w:pPr>
        <w:tabs>
          <w:tab w:val="num" w:pos="7470"/>
        </w:tabs>
        <w:ind w:left="7470" w:hanging="180"/>
      </w:pPr>
    </w:lvl>
    <w:lvl w:ilvl="3" w:tplc="0410000F" w:tentative="1">
      <w:start w:val="1"/>
      <w:numFmt w:val="decimal"/>
      <w:lvlText w:val="%4."/>
      <w:lvlJc w:val="left"/>
      <w:pPr>
        <w:tabs>
          <w:tab w:val="num" w:pos="8190"/>
        </w:tabs>
        <w:ind w:left="8190" w:hanging="360"/>
      </w:pPr>
    </w:lvl>
    <w:lvl w:ilvl="4" w:tplc="04100019" w:tentative="1">
      <w:start w:val="1"/>
      <w:numFmt w:val="lowerLetter"/>
      <w:lvlText w:val="%5."/>
      <w:lvlJc w:val="left"/>
      <w:pPr>
        <w:tabs>
          <w:tab w:val="num" w:pos="8910"/>
        </w:tabs>
        <w:ind w:left="8910" w:hanging="360"/>
      </w:pPr>
    </w:lvl>
    <w:lvl w:ilvl="5" w:tplc="0410001B" w:tentative="1">
      <w:start w:val="1"/>
      <w:numFmt w:val="lowerRoman"/>
      <w:lvlText w:val="%6."/>
      <w:lvlJc w:val="right"/>
      <w:pPr>
        <w:tabs>
          <w:tab w:val="num" w:pos="9630"/>
        </w:tabs>
        <w:ind w:left="9630" w:hanging="180"/>
      </w:pPr>
    </w:lvl>
    <w:lvl w:ilvl="6" w:tplc="0410000F" w:tentative="1">
      <w:start w:val="1"/>
      <w:numFmt w:val="decimal"/>
      <w:lvlText w:val="%7."/>
      <w:lvlJc w:val="left"/>
      <w:pPr>
        <w:tabs>
          <w:tab w:val="num" w:pos="10350"/>
        </w:tabs>
        <w:ind w:left="10350" w:hanging="360"/>
      </w:pPr>
    </w:lvl>
    <w:lvl w:ilvl="7" w:tplc="04100019" w:tentative="1">
      <w:start w:val="1"/>
      <w:numFmt w:val="lowerLetter"/>
      <w:lvlText w:val="%8."/>
      <w:lvlJc w:val="left"/>
      <w:pPr>
        <w:tabs>
          <w:tab w:val="num" w:pos="11070"/>
        </w:tabs>
        <w:ind w:left="11070" w:hanging="360"/>
      </w:pPr>
    </w:lvl>
    <w:lvl w:ilvl="8" w:tplc="0410001B" w:tentative="1">
      <w:start w:val="1"/>
      <w:numFmt w:val="lowerRoman"/>
      <w:lvlText w:val="%9."/>
      <w:lvlJc w:val="right"/>
      <w:pPr>
        <w:tabs>
          <w:tab w:val="num" w:pos="11790"/>
        </w:tabs>
        <w:ind w:left="11790" w:hanging="180"/>
      </w:pPr>
    </w:lvl>
  </w:abstractNum>
  <w:abstractNum w:abstractNumId="15" w15:restartNumberingAfterBreak="0">
    <w:nsid w:val="49130F5A"/>
    <w:multiLevelType w:val="hybridMultilevel"/>
    <w:tmpl w:val="8AE85C7C"/>
    <w:lvl w:ilvl="0" w:tplc="009A5C9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15A2155"/>
    <w:multiLevelType w:val="hybridMultilevel"/>
    <w:tmpl w:val="99721DB2"/>
    <w:lvl w:ilvl="0" w:tplc="B656901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0E2525"/>
    <w:multiLevelType w:val="hybridMultilevel"/>
    <w:tmpl w:val="754ED1A4"/>
    <w:lvl w:ilvl="0" w:tplc="DB6C6830">
      <w:numFmt w:val="bullet"/>
      <w:lvlText w:val="-"/>
      <w:lvlJc w:val="left"/>
      <w:pPr>
        <w:ind w:left="720" w:hanging="360"/>
      </w:pPr>
      <w:rPr>
        <w:rFonts w:ascii="Verdana" w:eastAsia="Times New Roman" w:hAnsi="Verdan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Marlett" w:hAnsi="Marlett"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Marlett" w:hAnsi="Marlett" w:hint="default"/>
      </w:rPr>
    </w:lvl>
  </w:abstractNum>
  <w:abstractNum w:abstractNumId="18" w15:restartNumberingAfterBreak="0">
    <w:nsid w:val="5C044E81"/>
    <w:multiLevelType w:val="hybridMultilevel"/>
    <w:tmpl w:val="FA4824CE"/>
    <w:lvl w:ilvl="0" w:tplc="ABE27EC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CE34286"/>
    <w:multiLevelType w:val="hybridMultilevel"/>
    <w:tmpl w:val="82CAF202"/>
    <w:lvl w:ilvl="0" w:tplc="4EF8DD46">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6F318A"/>
    <w:multiLevelType w:val="hybridMultilevel"/>
    <w:tmpl w:val="17C8DACA"/>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1C29D9"/>
    <w:multiLevelType w:val="hybridMultilevel"/>
    <w:tmpl w:val="103C38F4"/>
    <w:lvl w:ilvl="0" w:tplc="34DE87EC">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22" w15:restartNumberingAfterBreak="0">
    <w:nsid w:val="64A67F3E"/>
    <w:multiLevelType w:val="hybridMultilevel"/>
    <w:tmpl w:val="E4F2C7B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6A1E47B2"/>
    <w:multiLevelType w:val="hybridMultilevel"/>
    <w:tmpl w:val="FA007374"/>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9A3658"/>
    <w:multiLevelType w:val="hybridMultilevel"/>
    <w:tmpl w:val="8186908A"/>
    <w:lvl w:ilvl="0" w:tplc="04100019">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15:restartNumberingAfterBreak="0">
    <w:nsid w:val="6E4E710D"/>
    <w:multiLevelType w:val="hybridMultilevel"/>
    <w:tmpl w:val="AA2A8802"/>
    <w:lvl w:ilvl="0" w:tplc="8A72D2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72DA6"/>
    <w:multiLevelType w:val="hybridMultilevel"/>
    <w:tmpl w:val="999692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E807971"/>
    <w:multiLevelType w:val="hybridMultilevel"/>
    <w:tmpl w:val="5574BE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CC6321"/>
    <w:multiLevelType w:val="hybridMultilevel"/>
    <w:tmpl w:val="103C38F4"/>
    <w:lvl w:ilvl="0" w:tplc="34DE87EC">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29" w15:restartNumberingAfterBreak="0">
    <w:nsid w:val="793711E3"/>
    <w:multiLevelType w:val="hybridMultilevel"/>
    <w:tmpl w:val="CE842BE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15:restartNumberingAfterBreak="0">
    <w:nsid w:val="7A0441DF"/>
    <w:multiLevelType w:val="hybridMultilevel"/>
    <w:tmpl w:val="8CC01F78"/>
    <w:lvl w:ilvl="0" w:tplc="F69C500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B3D14EF"/>
    <w:multiLevelType w:val="hybridMultilevel"/>
    <w:tmpl w:val="EBA83E3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2" w15:restartNumberingAfterBreak="0">
    <w:nsid w:val="7B6F378C"/>
    <w:multiLevelType w:val="hybridMultilevel"/>
    <w:tmpl w:val="1304E5AA"/>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530153"/>
    <w:multiLevelType w:val="hybridMultilevel"/>
    <w:tmpl w:val="A1E077AA"/>
    <w:lvl w:ilvl="0" w:tplc="E6E8EF8E">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num w:numId="1">
    <w:abstractNumId w:val="0"/>
  </w:num>
  <w:num w:numId="2">
    <w:abstractNumId w:val="22"/>
  </w:num>
  <w:num w:numId="3">
    <w:abstractNumId w:val="17"/>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9"/>
  </w:num>
  <w:num w:numId="7">
    <w:abstractNumId w:val="2"/>
  </w:num>
  <w:num w:numId="8">
    <w:abstractNumId w:val="10"/>
  </w:num>
  <w:num w:numId="9">
    <w:abstractNumId w:val="14"/>
  </w:num>
  <w:num w:numId="10">
    <w:abstractNumId w:val="30"/>
  </w:num>
  <w:num w:numId="11">
    <w:abstractNumId w:val="4"/>
  </w:num>
  <w:num w:numId="12">
    <w:abstractNumId w:val="33"/>
  </w:num>
  <w:num w:numId="13">
    <w:abstractNumId w:val="6"/>
  </w:num>
  <w:num w:numId="14">
    <w:abstractNumId w:val="1"/>
  </w:num>
  <w:num w:numId="15">
    <w:abstractNumId w:val="26"/>
  </w:num>
  <w:num w:numId="16">
    <w:abstractNumId w:val="24"/>
  </w:num>
  <w:num w:numId="17">
    <w:abstractNumId w:val="13"/>
  </w:num>
  <w:num w:numId="18">
    <w:abstractNumId w:val="15"/>
  </w:num>
  <w:num w:numId="19">
    <w:abstractNumId w:val="12"/>
  </w:num>
  <w:num w:numId="20">
    <w:abstractNumId w:val="27"/>
  </w:num>
  <w:num w:numId="21">
    <w:abstractNumId w:val="11"/>
  </w:num>
  <w:num w:numId="22">
    <w:abstractNumId w:val="21"/>
  </w:num>
  <w:num w:numId="23">
    <w:abstractNumId w:val="28"/>
  </w:num>
  <w:num w:numId="24">
    <w:abstractNumId w:val="19"/>
  </w:num>
  <w:num w:numId="25">
    <w:abstractNumId w:val="25"/>
  </w:num>
  <w:num w:numId="26">
    <w:abstractNumId w:val="16"/>
  </w:num>
  <w:num w:numId="27">
    <w:abstractNumId w:val="9"/>
  </w:num>
  <w:num w:numId="28">
    <w:abstractNumId w:val="23"/>
  </w:num>
  <w:num w:numId="29">
    <w:abstractNumId w:val="5"/>
  </w:num>
  <w:num w:numId="30">
    <w:abstractNumId w:val="20"/>
  </w:num>
  <w:num w:numId="31">
    <w:abstractNumId w:val="8"/>
  </w:num>
  <w:num w:numId="32">
    <w:abstractNumId w:val="32"/>
  </w:num>
  <w:num w:numId="33">
    <w:abstractNumId w:val="3"/>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C95"/>
    <w:rsid w:val="00003443"/>
    <w:rsid w:val="00010693"/>
    <w:rsid w:val="00012E60"/>
    <w:rsid w:val="0002470D"/>
    <w:rsid w:val="0002563F"/>
    <w:rsid w:val="00025DDE"/>
    <w:rsid w:val="00035324"/>
    <w:rsid w:val="00036B07"/>
    <w:rsid w:val="00037F55"/>
    <w:rsid w:val="00043E25"/>
    <w:rsid w:val="000459AA"/>
    <w:rsid w:val="0005237A"/>
    <w:rsid w:val="000574BB"/>
    <w:rsid w:val="00070113"/>
    <w:rsid w:val="0007444F"/>
    <w:rsid w:val="000750D7"/>
    <w:rsid w:val="000756A2"/>
    <w:rsid w:val="00077CF4"/>
    <w:rsid w:val="0008202C"/>
    <w:rsid w:val="00082F91"/>
    <w:rsid w:val="000839A4"/>
    <w:rsid w:val="00083D4C"/>
    <w:rsid w:val="000842F6"/>
    <w:rsid w:val="000918ED"/>
    <w:rsid w:val="00091E2E"/>
    <w:rsid w:val="00091E80"/>
    <w:rsid w:val="000A6F7D"/>
    <w:rsid w:val="000A7CE9"/>
    <w:rsid w:val="000B4303"/>
    <w:rsid w:val="000C0CAB"/>
    <w:rsid w:val="000C14ED"/>
    <w:rsid w:val="000C204A"/>
    <w:rsid w:val="000C23DD"/>
    <w:rsid w:val="000D1A9F"/>
    <w:rsid w:val="000D23D7"/>
    <w:rsid w:val="000D3574"/>
    <w:rsid w:val="000D6368"/>
    <w:rsid w:val="000E3BB3"/>
    <w:rsid w:val="000E4328"/>
    <w:rsid w:val="000E53E2"/>
    <w:rsid w:val="000E7A6F"/>
    <w:rsid w:val="000F3DAE"/>
    <w:rsid w:val="000F453A"/>
    <w:rsid w:val="000F53C6"/>
    <w:rsid w:val="000F6E45"/>
    <w:rsid w:val="00111B97"/>
    <w:rsid w:val="00116576"/>
    <w:rsid w:val="00120F7D"/>
    <w:rsid w:val="00121730"/>
    <w:rsid w:val="00127D87"/>
    <w:rsid w:val="0013050C"/>
    <w:rsid w:val="00132A24"/>
    <w:rsid w:val="001351A3"/>
    <w:rsid w:val="00141A2E"/>
    <w:rsid w:val="001427A0"/>
    <w:rsid w:val="00143088"/>
    <w:rsid w:val="001430A1"/>
    <w:rsid w:val="00143BF3"/>
    <w:rsid w:val="00143DD1"/>
    <w:rsid w:val="00145826"/>
    <w:rsid w:val="00145F32"/>
    <w:rsid w:val="001511AF"/>
    <w:rsid w:val="00151D75"/>
    <w:rsid w:val="00155A10"/>
    <w:rsid w:val="001623BD"/>
    <w:rsid w:val="001644EE"/>
    <w:rsid w:val="001666CA"/>
    <w:rsid w:val="001678AE"/>
    <w:rsid w:val="00172482"/>
    <w:rsid w:val="00173A6A"/>
    <w:rsid w:val="00173BCA"/>
    <w:rsid w:val="001764EE"/>
    <w:rsid w:val="00176831"/>
    <w:rsid w:val="00180600"/>
    <w:rsid w:val="00181776"/>
    <w:rsid w:val="00193E4D"/>
    <w:rsid w:val="001A4C79"/>
    <w:rsid w:val="001A59CA"/>
    <w:rsid w:val="001C1AA3"/>
    <w:rsid w:val="001C41DF"/>
    <w:rsid w:val="001C42FB"/>
    <w:rsid w:val="001C68B3"/>
    <w:rsid w:val="001C7D91"/>
    <w:rsid w:val="001D4E9E"/>
    <w:rsid w:val="001E1018"/>
    <w:rsid w:val="001E3324"/>
    <w:rsid w:val="001E5595"/>
    <w:rsid w:val="001E5C74"/>
    <w:rsid w:val="001F09E4"/>
    <w:rsid w:val="00203858"/>
    <w:rsid w:val="00207626"/>
    <w:rsid w:val="002138E3"/>
    <w:rsid w:val="002162C9"/>
    <w:rsid w:val="00221F60"/>
    <w:rsid w:val="0022364D"/>
    <w:rsid w:val="00230806"/>
    <w:rsid w:val="0023719E"/>
    <w:rsid w:val="002441B8"/>
    <w:rsid w:val="00247A39"/>
    <w:rsid w:val="002525AF"/>
    <w:rsid w:val="002529ED"/>
    <w:rsid w:val="00255C97"/>
    <w:rsid w:val="00260CE0"/>
    <w:rsid w:val="00263481"/>
    <w:rsid w:val="00272AD2"/>
    <w:rsid w:val="002732D1"/>
    <w:rsid w:val="002747FF"/>
    <w:rsid w:val="00275814"/>
    <w:rsid w:val="00280E28"/>
    <w:rsid w:val="002817AE"/>
    <w:rsid w:val="00281AEA"/>
    <w:rsid w:val="002840D4"/>
    <w:rsid w:val="00284422"/>
    <w:rsid w:val="002848FF"/>
    <w:rsid w:val="00284E20"/>
    <w:rsid w:val="0029504D"/>
    <w:rsid w:val="0029642B"/>
    <w:rsid w:val="002A0DB4"/>
    <w:rsid w:val="002A1503"/>
    <w:rsid w:val="002A3BD0"/>
    <w:rsid w:val="002A510E"/>
    <w:rsid w:val="002B3F60"/>
    <w:rsid w:val="002B791C"/>
    <w:rsid w:val="002C0BF2"/>
    <w:rsid w:val="002C6AF0"/>
    <w:rsid w:val="002D052F"/>
    <w:rsid w:val="002D0E2A"/>
    <w:rsid w:val="002D121D"/>
    <w:rsid w:val="002D745D"/>
    <w:rsid w:val="002D7A86"/>
    <w:rsid w:val="002E0199"/>
    <w:rsid w:val="002E047F"/>
    <w:rsid w:val="002F1CE1"/>
    <w:rsid w:val="002F41AC"/>
    <w:rsid w:val="002F5841"/>
    <w:rsid w:val="00300C08"/>
    <w:rsid w:val="003062F8"/>
    <w:rsid w:val="00307CF0"/>
    <w:rsid w:val="00312B5B"/>
    <w:rsid w:val="00312E11"/>
    <w:rsid w:val="00316DCA"/>
    <w:rsid w:val="003204BC"/>
    <w:rsid w:val="00321050"/>
    <w:rsid w:val="00324D9F"/>
    <w:rsid w:val="00326313"/>
    <w:rsid w:val="00330BA4"/>
    <w:rsid w:val="00332FCA"/>
    <w:rsid w:val="0034462C"/>
    <w:rsid w:val="0034593A"/>
    <w:rsid w:val="0034690C"/>
    <w:rsid w:val="00350B87"/>
    <w:rsid w:val="003555E9"/>
    <w:rsid w:val="00360F9F"/>
    <w:rsid w:val="00364931"/>
    <w:rsid w:val="00374E05"/>
    <w:rsid w:val="00376418"/>
    <w:rsid w:val="00381D5F"/>
    <w:rsid w:val="00387BC8"/>
    <w:rsid w:val="00394441"/>
    <w:rsid w:val="00394860"/>
    <w:rsid w:val="00397A46"/>
    <w:rsid w:val="003A16B3"/>
    <w:rsid w:val="003A1CB4"/>
    <w:rsid w:val="003A2D0D"/>
    <w:rsid w:val="003A4075"/>
    <w:rsid w:val="003A4532"/>
    <w:rsid w:val="003A4E4F"/>
    <w:rsid w:val="003A620F"/>
    <w:rsid w:val="003B2647"/>
    <w:rsid w:val="003C080C"/>
    <w:rsid w:val="003C6F72"/>
    <w:rsid w:val="003C7869"/>
    <w:rsid w:val="003D3B87"/>
    <w:rsid w:val="003E0C79"/>
    <w:rsid w:val="003E2142"/>
    <w:rsid w:val="003E295D"/>
    <w:rsid w:val="003E2D94"/>
    <w:rsid w:val="003E4B3F"/>
    <w:rsid w:val="003F0813"/>
    <w:rsid w:val="003F0AD6"/>
    <w:rsid w:val="003F283D"/>
    <w:rsid w:val="003F45E6"/>
    <w:rsid w:val="00404C18"/>
    <w:rsid w:val="004058B9"/>
    <w:rsid w:val="00426587"/>
    <w:rsid w:val="00430A81"/>
    <w:rsid w:val="00430C38"/>
    <w:rsid w:val="00434DF2"/>
    <w:rsid w:val="00437A03"/>
    <w:rsid w:val="00444984"/>
    <w:rsid w:val="00444B0D"/>
    <w:rsid w:val="0044542B"/>
    <w:rsid w:val="004521A1"/>
    <w:rsid w:val="00452AE7"/>
    <w:rsid w:val="00455444"/>
    <w:rsid w:val="00457550"/>
    <w:rsid w:val="00460C58"/>
    <w:rsid w:val="00463D51"/>
    <w:rsid w:val="00463DEA"/>
    <w:rsid w:val="00465A7D"/>
    <w:rsid w:val="00466E7F"/>
    <w:rsid w:val="0047322D"/>
    <w:rsid w:val="004769B4"/>
    <w:rsid w:val="004773C7"/>
    <w:rsid w:val="00483EC0"/>
    <w:rsid w:val="0048530A"/>
    <w:rsid w:val="0048614C"/>
    <w:rsid w:val="00496291"/>
    <w:rsid w:val="004A552D"/>
    <w:rsid w:val="004B0C95"/>
    <w:rsid w:val="004B1658"/>
    <w:rsid w:val="004B7834"/>
    <w:rsid w:val="004B7BA2"/>
    <w:rsid w:val="004C1505"/>
    <w:rsid w:val="004C1E47"/>
    <w:rsid w:val="004C2871"/>
    <w:rsid w:val="004C3CD0"/>
    <w:rsid w:val="004C3D35"/>
    <w:rsid w:val="004C47BC"/>
    <w:rsid w:val="004C54F6"/>
    <w:rsid w:val="004C7A54"/>
    <w:rsid w:val="004D1C98"/>
    <w:rsid w:val="004D3A1E"/>
    <w:rsid w:val="004D5205"/>
    <w:rsid w:val="004D5C1C"/>
    <w:rsid w:val="004E164D"/>
    <w:rsid w:val="004F0AA0"/>
    <w:rsid w:val="004F165D"/>
    <w:rsid w:val="004F594D"/>
    <w:rsid w:val="00505BC5"/>
    <w:rsid w:val="0051109F"/>
    <w:rsid w:val="005114AB"/>
    <w:rsid w:val="005119FE"/>
    <w:rsid w:val="00512471"/>
    <w:rsid w:val="005147D3"/>
    <w:rsid w:val="00515889"/>
    <w:rsid w:val="00516F12"/>
    <w:rsid w:val="00523C93"/>
    <w:rsid w:val="005308A3"/>
    <w:rsid w:val="005324E2"/>
    <w:rsid w:val="00535D37"/>
    <w:rsid w:val="00537C8C"/>
    <w:rsid w:val="00541B4C"/>
    <w:rsid w:val="005423EB"/>
    <w:rsid w:val="00542EE8"/>
    <w:rsid w:val="005443EA"/>
    <w:rsid w:val="005448EA"/>
    <w:rsid w:val="00570BD7"/>
    <w:rsid w:val="0057136F"/>
    <w:rsid w:val="0057222A"/>
    <w:rsid w:val="00572482"/>
    <w:rsid w:val="00576118"/>
    <w:rsid w:val="00581AA7"/>
    <w:rsid w:val="00581CF2"/>
    <w:rsid w:val="005909BA"/>
    <w:rsid w:val="0059230A"/>
    <w:rsid w:val="00595B59"/>
    <w:rsid w:val="00597DD0"/>
    <w:rsid w:val="005A0837"/>
    <w:rsid w:val="005A0E38"/>
    <w:rsid w:val="005A2B5F"/>
    <w:rsid w:val="005A3BD9"/>
    <w:rsid w:val="005A3E61"/>
    <w:rsid w:val="005A7536"/>
    <w:rsid w:val="005B1125"/>
    <w:rsid w:val="005B1E70"/>
    <w:rsid w:val="005B3061"/>
    <w:rsid w:val="005C01B9"/>
    <w:rsid w:val="005C29C7"/>
    <w:rsid w:val="005C5624"/>
    <w:rsid w:val="005C60FE"/>
    <w:rsid w:val="005C722B"/>
    <w:rsid w:val="005E0566"/>
    <w:rsid w:val="005E05F5"/>
    <w:rsid w:val="005E074F"/>
    <w:rsid w:val="005E18AB"/>
    <w:rsid w:val="005E2EA9"/>
    <w:rsid w:val="005E36A5"/>
    <w:rsid w:val="005F0CEF"/>
    <w:rsid w:val="005F226C"/>
    <w:rsid w:val="005F4E36"/>
    <w:rsid w:val="00600D81"/>
    <w:rsid w:val="00601049"/>
    <w:rsid w:val="00602B69"/>
    <w:rsid w:val="006140FD"/>
    <w:rsid w:val="0061469D"/>
    <w:rsid w:val="0061493E"/>
    <w:rsid w:val="006149C4"/>
    <w:rsid w:val="00614E9A"/>
    <w:rsid w:val="00621D33"/>
    <w:rsid w:val="006251F9"/>
    <w:rsid w:val="00625FAA"/>
    <w:rsid w:val="00627FBB"/>
    <w:rsid w:val="00631399"/>
    <w:rsid w:val="006313B3"/>
    <w:rsid w:val="00635222"/>
    <w:rsid w:val="00636F02"/>
    <w:rsid w:val="00637FA7"/>
    <w:rsid w:val="00640345"/>
    <w:rsid w:val="00646269"/>
    <w:rsid w:val="006527DB"/>
    <w:rsid w:val="00652857"/>
    <w:rsid w:val="00656A45"/>
    <w:rsid w:val="00657F33"/>
    <w:rsid w:val="00662132"/>
    <w:rsid w:val="006627FC"/>
    <w:rsid w:val="00665976"/>
    <w:rsid w:val="00665DDD"/>
    <w:rsid w:val="00671859"/>
    <w:rsid w:val="00672A5D"/>
    <w:rsid w:val="006753A1"/>
    <w:rsid w:val="00677AAE"/>
    <w:rsid w:val="0068555E"/>
    <w:rsid w:val="0068658E"/>
    <w:rsid w:val="0069276B"/>
    <w:rsid w:val="00695847"/>
    <w:rsid w:val="006A7D82"/>
    <w:rsid w:val="006B082C"/>
    <w:rsid w:val="006B7399"/>
    <w:rsid w:val="006B76E6"/>
    <w:rsid w:val="006C22D5"/>
    <w:rsid w:val="006C2FD5"/>
    <w:rsid w:val="006C7B5A"/>
    <w:rsid w:val="006D430E"/>
    <w:rsid w:val="006D49F5"/>
    <w:rsid w:val="006E1B2C"/>
    <w:rsid w:val="006E48AB"/>
    <w:rsid w:val="006E527C"/>
    <w:rsid w:val="006E7FB1"/>
    <w:rsid w:val="006F2BF8"/>
    <w:rsid w:val="006F73C7"/>
    <w:rsid w:val="00703102"/>
    <w:rsid w:val="007038F9"/>
    <w:rsid w:val="007049F8"/>
    <w:rsid w:val="007134B1"/>
    <w:rsid w:val="00720331"/>
    <w:rsid w:val="00722AF1"/>
    <w:rsid w:val="00723972"/>
    <w:rsid w:val="00730734"/>
    <w:rsid w:val="00730B7D"/>
    <w:rsid w:val="00732183"/>
    <w:rsid w:val="007372B5"/>
    <w:rsid w:val="00740BC1"/>
    <w:rsid w:val="007559C2"/>
    <w:rsid w:val="00756B1C"/>
    <w:rsid w:val="00760266"/>
    <w:rsid w:val="0076129D"/>
    <w:rsid w:val="00764C2D"/>
    <w:rsid w:val="00766089"/>
    <w:rsid w:val="007738A6"/>
    <w:rsid w:val="00776AAA"/>
    <w:rsid w:val="00776C31"/>
    <w:rsid w:val="00777EE2"/>
    <w:rsid w:val="00786B62"/>
    <w:rsid w:val="00791DF2"/>
    <w:rsid w:val="0079528F"/>
    <w:rsid w:val="007A58BA"/>
    <w:rsid w:val="007A6244"/>
    <w:rsid w:val="007A7F95"/>
    <w:rsid w:val="007B23B8"/>
    <w:rsid w:val="007B2B7A"/>
    <w:rsid w:val="007B3D6B"/>
    <w:rsid w:val="007B59F6"/>
    <w:rsid w:val="007B77F8"/>
    <w:rsid w:val="007C55DF"/>
    <w:rsid w:val="007C6A33"/>
    <w:rsid w:val="007D1984"/>
    <w:rsid w:val="007D2B77"/>
    <w:rsid w:val="007D6655"/>
    <w:rsid w:val="007E0907"/>
    <w:rsid w:val="007E1C16"/>
    <w:rsid w:val="007F0F72"/>
    <w:rsid w:val="007F4956"/>
    <w:rsid w:val="007F7DA6"/>
    <w:rsid w:val="00800BEC"/>
    <w:rsid w:val="008049F4"/>
    <w:rsid w:val="00806371"/>
    <w:rsid w:val="00811873"/>
    <w:rsid w:val="00812076"/>
    <w:rsid w:val="00812150"/>
    <w:rsid w:val="008165D4"/>
    <w:rsid w:val="00823189"/>
    <w:rsid w:val="0082564E"/>
    <w:rsid w:val="00826BFE"/>
    <w:rsid w:val="00830798"/>
    <w:rsid w:val="008307B9"/>
    <w:rsid w:val="00834AC2"/>
    <w:rsid w:val="00851593"/>
    <w:rsid w:val="00855A1C"/>
    <w:rsid w:val="00857F14"/>
    <w:rsid w:val="0086672A"/>
    <w:rsid w:val="008842A2"/>
    <w:rsid w:val="008901DB"/>
    <w:rsid w:val="00892331"/>
    <w:rsid w:val="0089261A"/>
    <w:rsid w:val="00892D39"/>
    <w:rsid w:val="008933C2"/>
    <w:rsid w:val="00893A9E"/>
    <w:rsid w:val="00893B60"/>
    <w:rsid w:val="008B5A85"/>
    <w:rsid w:val="008B613A"/>
    <w:rsid w:val="008C06ED"/>
    <w:rsid w:val="008C3148"/>
    <w:rsid w:val="008D0836"/>
    <w:rsid w:val="008D4F52"/>
    <w:rsid w:val="008D7C89"/>
    <w:rsid w:val="008F018B"/>
    <w:rsid w:val="0090418C"/>
    <w:rsid w:val="00905097"/>
    <w:rsid w:val="00907147"/>
    <w:rsid w:val="00907168"/>
    <w:rsid w:val="00913E3B"/>
    <w:rsid w:val="00914720"/>
    <w:rsid w:val="00914728"/>
    <w:rsid w:val="00914AC2"/>
    <w:rsid w:val="00916CA6"/>
    <w:rsid w:val="00921883"/>
    <w:rsid w:val="00921977"/>
    <w:rsid w:val="00924EEB"/>
    <w:rsid w:val="00930D17"/>
    <w:rsid w:val="0093148D"/>
    <w:rsid w:val="00931FF1"/>
    <w:rsid w:val="00935B8D"/>
    <w:rsid w:val="009367DB"/>
    <w:rsid w:val="00941777"/>
    <w:rsid w:val="00943DE2"/>
    <w:rsid w:val="00945DA8"/>
    <w:rsid w:val="00952DC8"/>
    <w:rsid w:val="00954322"/>
    <w:rsid w:val="00954DB2"/>
    <w:rsid w:val="009550B8"/>
    <w:rsid w:val="00955E25"/>
    <w:rsid w:val="0096184F"/>
    <w:rsid w:val="00964E42"/>
    <w:rsid w:val="00965E22"/>
    <w:rsid w:val="0096699F"/>
    <w:rsid w:val="0097066A"/>
    <w:rsid w:val="00970EBD"/>
    <w:rsid w:val="0097287B"/>
    <w:rsid w:val="00972BED"/>
    <w:rsid w:val="00977A41"/>
    <w:rsid w:val="00982E56"/>
    <w:rsid w:val="00985981"/>
    <w:rsid w:val="00986C7B"/>
    <w:rsid w:val="00987427"/>
    <w:rsid w:val="00987E8D"/>
    <w:rsid w:val="0099654E"/>
    <w:rsid w:val="009A023E"/>
    <w:rsid w:val="009A4E4F"/>
    <w:rsid w:val="009A6118"/>
    <w:rsid w:val="009A6873"/>
    <w:rsid w:val="009B2D6B"/>
    <w:rsid w:val="009B3073"/>
    <w:rsid w:val="009B4CDE"/>
    <w:rsid w:val="009B5034"/>
    <w:rsid w:val="009B7960"/>
    <w:rsid w:val="009C14AC"/>
    <w:rsid w:val="009D05D3"/>
    <w:rsid w:val="009D074B"/>
    <w:rsid w:val="009D2226"/>
    <w:rsid w:val="009D5E0A"/>
    <w:rsid w:val="009D6FEA"/>
    <w:rsid w:val="009E1526"/>
    <w:rsid w:val="009E305E"/>
    <w:rsid w:val="009F16E0"/>
    <w:rsid w:val="009F600E"/>
    <w:rsid w:val="009F7A1D"/>
    <w:rsid w:val="00A00FA7"/>
    <w:rsid w:val="00A00FDD"/>
    <w:rsid w:val="00A03294"/>
    <w:rsid w:val="00A13AB0"/>
    <w:rsid w:val="00A1457D"/>
    <w:rsid w:val="00A14FC2"/>
    <w:rsid w:val="00A16956"/>
    <w:rsid w:val="00A1717F"/>
    <w:rsid w:val="00A437E4"/>
    <w:rsid w:val="00A44EDA"/>
    <w:rsid w:val="00A51D16"/>
    <w:rsid w:val="00A52209"/>
    <w:rsid w:val="00A53F35"/>
    <w:rsid w:val="00A545B9"/>
    <w:rsid w:val="00A55B83"/>
    <w:rsid w:val="00A606D5"/>
    <w:rsid w:val="00A635AC"/>
    <w:rsid w:val="00A645D4"/>
    <w:rsid w:val="00A706C3"/>
    <w:rsid w:val="00A715C3"/>
    <w:rsid w:val="00A7241F"/>
    <w:rsid w:val="00A75840"/>
    <w:rsid w:val="00A77C1F"/>
    <w:rsid w:val="00A80A68"/>
    <w:rsid w:val="00A82215"/>
    <w:rsid w:val="00A8245F"/>
    <w:rsid w:val="00A84199"/>
    <w:rsid w:val="00A841B1"/>
    <w:rsid w:val="00A9120D"/>
    <w:rsid w:val="00A96712"/>
    <w:rsid w:val="00AA0EA0"/>
    <w:rsid w:val="00AA3583"/>
    <w:rsid w:val="00AA7B98"/>
    <w:rsid w:val="00AB15F4"/>
    <w:rsid w:val="00AB3A43"/>
    <w:rsid w:val="00AB3DCF"/>
    <w:rsid w:val="00AB5E8E"/>
    <w:rsid w:val="00AB5FC5"/>
    <w:rsid w:val="00AC2DF0"/>
    <w:rsid w:val="00AC48BA"/>
    <w:rsid w:val="00AD611A"/>
    <w:rsid w:val="00AE11B5"/>
    <w:rsid w:val="00AE14D5"/>
    <w:rsid w:val="00AE457E"/>
    <w:rsid w:val="00AE7C3A"/>
    <w:rsid w:val="00AF1842"/>
    <w:rsid w:val="00AF39D7"/>
    <w:rsid w:val="00B10732"/>
    <w:rsid w:val="00B12C27"/>
    <w:rsid w:val="00B1687E"/>
    <w:rsid w:val="00B41AB5"/>
    <w:rsid w:val="00B42004"/>
    <w:rsid w:val="00B4570B"/>
    <w:rsid w:val="00B46BAA"/>
    <w:rsid w:val="00B47FBB"/>
    <w:rsid w:val="00B528FD"/>
    <w:rsid w:val="00B53398"/>
    <w:rsid w:val="00B54187"/>
    <w:rsid w:val="00B55D48"/>
    <w:rsid w:val="00B56445"/>
    <w:rsid w:val="00B5671D"/>
    <w:rsid w:val="00B64894"/>
    <w:rsid w:val="00B6565D"/>
    <w:rsid w:val="00B712BF"/>
    <w:rsid w:val="00B725AF"/>
    <w:rsid w:val="00B75792"/>
    <w:rsid w:val="00B80154"/>
    <w:rsid w:val="00B82638"/>
    <w:rsid w:val="00B876BD"/>
    <w:rsid w:val="00B910EA"/>
    <w:rsid w:val="00B92571"/>
    <w:rsid w:val="00B938D1"/>
    <w:rsid w:val="00B938F0"/>
    <w:rsid w:val="00BA47CF"/>
    <w:rsid w:val="00BA7A72"/>
    <w:rsid w:val="00BB4617"/>
    <w:rsid w:val="00BB4853"/>
    <w:rsid w:val="00BC0611"/>
    <w:rsid w:val="00BC066C"/>
    <w:rsid w:val="00BC25C1"/>
    <w:rsid w:val="00BC50E4"/>
    <w:rsid w:val="00BC7B4E"/>
    <w:rsid w:val="00BD1A4A"/>
    <w:rsid w:val="00BD30E3"/>
    <w:rsid w:val="00BD33FD"/>
    <w:rsid w:val="00BD7F08"/>
    <w:rsid w:val="00BE22DB"/>
    <w:rsid w:val="00BE3476"/>
    <w:rsid w:val="00BE63CB"/>
    <w:rsid w:val="00BE7078"/>
    <w:rsid w:val="00BF2462"/>
    <w:rsid w:val="00BF2D43"/>
    <w:rsid w:val="00BF2F3A"/>
    <w:rsid w:val="00BF4A1F"/>
    <w:rsid w:val="00C0372A"/>
    <w:rsid w:val="00C1073E"/>
    <w:rsid w:val="00C11148"/>
    <w:rsid w:val="00C111ED"/>
    <w:rsid w:val="00C13DD3"/>
    <w:rsid w:val="00C15643"/>
    <w:rsid w:val="00C27AA3"/>
    <w:rsid w:val="00C32B52"/>
    <w:rsid w:val="00C37BBD"/>
    <w:rsid w:val="00C41392"/>
    <w:rsid w:val="00C42067"/>
    <w:rsid w:val="00C42105"/>
    <w:rsid w:val="00C43AB1"/>
    <w:rsid w:val="00C43B55"/>
    <w:rsid w:val="00C52759"/>
    <w:rsid w:val="00C54AB4"/>
    <w:rsid w:val="00C617DE"/>
    <w:rsid w:val="00C61BDE"/>
    <w:rsid w:val="00C659EA"/>
    <w:rsid w:val="00C66934"/>
    <w:rsid w:val="00C77759"/>
    <w:rsid w:val="00C901C1"/>
    <w:rsid w:val="00C910DA"/>
    <w:rsid w:val="00C966C8"/>
    <w:rsid w:val="00C9792F"/>
    <w:rsid w:val="00CA18B0"/>
    <w:rsid w:val="00CA2820"/>
    <w:rsid w:val="00CA2D9B"/>
    <w:rsid w:val="00CA3A0A"/>
    <w:rsid w:val="00CA5CED"/>
    <w:rsid w:val="00CA680A"/>
    <w:rsid w:val="00CB67E8"/>
    <w:rsid w:val="00CB6916"/>
    <w:rsid w:val="00CC02DF"/>
    <w:rsid w:val="00CC07A6"/>
    <w:rsid w:val="00CC1777"/>
    <w:rsid w:val="00CC3F14"/>
    <w:rsid w:val="00CC4F60"/>
    <w:rsid w:val="00CC6013"/>
    <w:rsid w:val="00CC6C9E"/>
    <w:rsid w:val="00CC7FDB"/>
    <w:rsid w:val="00CD52CF"/>
    <w:rsid w:val="00CD5CD7"/>
    <w:rsid w:val="00CD7BBA"/>
    <w:rsid w:val="00CD7EAE"/>
    <w:rsid w:val="00CE1819"/>
    <w:rsid w:val="00CE45C1"/>
    <w:rsid w:val="00CE4B53"/>
    <w:rsid w:val="00CE6D06"/>
    <w:rsid w:val="00CF1818"/>
    <w:rsid w:val="00CF5CC5"/>
    <w:rsid w:val="00CF69E2"/>
    <w:rsid w:val="00D04177"/>
    <w:rsid w:val="00D0482A"/>
    <w:rsid w:val="00D04CA2"/>
    <w:rsid w:val="00D14D7D"/>
    <w:rsid w:val="00D2144C"/>
    <w:rsid w:val="00D226C1"/>
    <w:rsid w:val="00D266B8"/>
    <w:rsid w:val="00D306FC"/>
    <w:rsid w:val="00D4227E"/>
    <w:rsid w:val="00D425CB"/>
    <w:rsid w:val="00D43021"/>
    <w:rsid w:val="00D50E98"/>
    <w:rsid w:val="00D51D04"/>
    <w:rsid w:val="00D537CB"/>
    <w:rsid w:val="00D54610"/>
    <w:rsid w:val="00D54A12"/>
    <w:rsid w:val="00D54D8B"/>
    <w:rsid w:val="00D55504"/>
    <w:rsid w:val="00D55F58"/>
    <w:rsid w:val="00D62D79"/>
    <w:rsid w:val="00D645BD"/>
    <w:rsid w:val="00D678CA"/>
    <w:rsid w:val="00D76F65"/>
    <w:rsid w:val="00D85538"/>
    <w:rsid w:val="00D8711E"/>
    <w:rsid w:val="00D8731F"/>
    <w:rsid w:val="00D91958"/>
    <w:rsid w:val="00D92203"/>
    <w:rsid w:val="00D95227"/>
    <w:rsid w:val="00D96697"/>
    <w:rsid w:val="00DA0017"/>
    <w:rsid w:val="00DA0057"/>
    <w:rsid w:val="00DB415D"/>
    <w:rsid w:val="00DC37A3"/>
    <w:rsid w:val="00DC53BD"/>
    <w:rsid w:val="00DC7A93"/>
    <w:rsid w:val="00DE0DAA"/>
    <w:rsid w:val="00DE71B9"/>
    <w:rsid w:val="00DF1AD5"/>
    <w:rsid w:val="00E00E1C"/>
    <w:rsid w:val="00E034A4"/>
    <w:rsid w:val="00E04FE6"/>
    <w:rsid w:val="00E108E3"/>
    <w:rsid w:val="00E137F8"/>
    <w:rsid w:val="00E16F57"/>
    <w:rsid w:val="00E22C6F"/>
    <w:rsid w:val="00E23349"/>
    <w:rsid w:val="00E254F1"/>
    <w:rsid w:val="00E27A04"/>
    <w:rsid w:val="00E3093C"/>
    <w:rsid w:val="00E31CA7"/>
    <w:rsid w:val="00E3357A"/>
    <w:rsid w:val="00E36D5B"/>
    <w:rsid w:val="00E40611"/>
    <w:rsid w:val="00E42F4C"/>
    <w:rsid w:val="00E47D96"/>
    <w:rsid w:val="00E52F99"/>
    <w:rsid w:val="00E55592"/>
    <w:rsid w:val="00E56DE2"/>
    <w:rsid w:val="00E579DF"/>
    <w:rsid w:val="00E60861"/>
    <w:rsid w:val="00E63F22"/>
    <w:rsid w:val="00E65B74"/>
    <w:rsid w:val="00E7168C"/>
    <w:rsid w:val="00E72873"/>
    <w:rsid w:val="00E811B1"/>
    <w:rsid w:val="00E835A5"/>
    <w:rsid w:val="00E83B6E"/>
    <w:rsid w:val="00E90D8E"/>
    <w:rsid w:val="00E96746"/>
    <w:rsid w:val="00EA0D8A"/>
    <w:rsid w:val="00EA55F8"/>
    <w:rsid w:val="00EA6CFB"/>
    <w:rsid w:val="00EB2219"/>
    <w:rsid w:val="00EB52FA"/>
    <w:rsid w:val="00EC0A6E"/>
    <w:rsid w:val="00EC0F61"/>
    <w:rsid w:val="00EC1BB3"/>
    <w:rsid w:val="00EC649C"/>
    <w:rsid w:val="00ED0C12"/>
    <w:rsid w:val="00ED28B2"/>
    <w:rsid w:val="00ED2CDC"/>
    <w:rsid w:val="00ED741C"/>
    <w:rsid w:val="00EE11AD"/>
    <w:rsid w:val="00EE442C"/>
    <w:rsid w:val="00EF3874"/>
    <w:rsid w:val="00F025D2"/>
    <w:rsid w:val="00F02EC1"/>
    <w:rsid w:val="00F14D8E"/>
    <w:rsid w:val="00F21933"/>
    <w:rsid w:val="00F228B9"/>
    <w:rsid w:val="00F277ED"/>
    <w:rsid w:val="00F3152C"/>
    <w:rsid w:val="00F342B6"/>
    <w:rsid w:val="00F35E25"/>
    <w:rsid w:val="00F377C2"/>
    <w:rsid w:val="00F416B0"/>
    <w:rsid w:val="00F42F2B"/>
    <w:rsid w:val="00F44659"/>
    <w:rsid w:val="00F46978"/>
    <w:rsid w:val="00F47346"/>
    <w:rsid w:val="00F51577"/>
    <w:rsid w:val="00F52C00"/>
    <w:rsid w:val="00F54CB6"/>
    <w:rsid w:val="00F54F29"/>
    <w:rsid w:val="00F60355"/>
    <w:rsid w:val="00F6057D"/>
    <w:rsid w:val="00F62B1D"/>
    <w:rsid w:val="00F66CAB"/>
    <w:rsid w:val="00F67C87"/>
    <w:rsid w:val="00F74057"/>
    <w:rsid w:val="00F7499F"/>
    <w:rsid w:val="00F765D3"/>
    <w:rsid w:val="00F76CDD"/>
    <w:rsid w:val="00F77E52"/>
    <w:rsid w:val="00F850A1"/>
    <w:rsid w:val="00F86D3C"/>
    <w:rsid w:val="00F922C9"/>
    <w:rsid w:val="00F94A02"/>
    <w:rsid w:val="00F94A7B"/>
    <w:rsid w:val="00F97BD4"/>
    <w:rsid w:val="00FA09B6"/>
    <w:rsid w:val="00FA2AD6"/>
    <w:rsid w:val="00FB2695"/>
    <w:rsid w:val="00FB4811"/>
    <w:rsid w:val="00FB52C5"/>
    <w:rsid w:val="00FB620F"/>
    <w:rsid w:val="00FC51ED"/>
    <w:rsid w:val="00FC5C31"/>
    <w:rsid w:val="00FD5FE9"/>
    <w:rsid w:val="00FD6590"/>
    <w:rsid w:val="00FD6756"/>
    <w:rsid w:val="00FD72D1"/>
    <w:rsid w:val="00FE1EE1"/>
    <w:rsid w:val="00FE535B"/>
    <w:rsid w:val="00FF355E"/>
    <w:rsid w:val="00FF51A4"/>
    <w:rsid w:val="00FF73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EF3B8A"/>
  <w15:docId w15:val="{79B47773-FD80-4765-A95D-F3B1CC20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jc w:val="center"/>
      <w:outlineLvl w:val="0"/>
    </w:pPr>
    <w:rPr>
      <w:i/>
      <w:iCs/>
      <w:szCs w:val="28"/>
    </w:rPr>
  </w:style>
  <w:style w:type="paragraph" w:styleId="Titolo2">
    <w:name w:val="heading 2"/>
    <w:basedOn w:val="Normale"/>
    <w:next w:val="Normale"/>
    <w:qFormat/>
    <w:pPr>
      <w:keepNext/>
      <w:numPr>
        <w:ilvl w:val="1"/>
        <w:numId w:val="1"/>
      </w:numPr>
      <w:jc w:val="center"/>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0">
    <w:name w:val="WW8Num2z0"/>
    <w:rPr>
      <w:rFonts w:ascii="Times New Roman" w:hAnsi="Times New Roman" w:cs="Times New Roman"/>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eastAsia="Arial Unicode MS" w:hAnsi="Arial" w:cs="Tahoma"/>
      <w:sz w:val="28"/>
      <w:szCs w:val="28"/>
    </w:rPr>
  </w:style>
  <w:style w:type="paragraph" w:styleId="Corpotesto">
    <w:name w:val="Body Text"/>
    <w:basedOn w:val="Normale"/>
    <w:pPr>
      <w:jc w:val="both"/>
    </w:pPr>
    <w:rPr>
      <w:szCs w:val="28"/>
    </w:rPr>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Rientrocorpodeltesto21">
    <w:name w:val="Rientro corpo del testo 21"/>
    <w:basedOn w:val="Normale"/>
    <w:pPr>
      <w:ind w:left="360"/>
      <w:jc w:val="both"/>
    </w:pPr>
  </w:style>
  <w:style w:type="paragraph" w:customStyle="1" w:styleId="Testonormale1">
    <w:name w:val="Testo normale1"/>
    <w:basedOn w:val="Normale"/>
    <w:rPr>
      <w:rFonts w:ascii="Courier New" w:hAnsi="Courier New"/>
      <w:sz w:val="20"/>
      <w:szCs w:val="20"/>
    </w:rPr>
  </w:style>
  <w:style w:type="paragraph" w:customStyle="1" w:styleId="Corpodeltesto21">
    <w:name w:val="Corpo del testo 21"/>
    <w:basedOn w:val="Normale"/>
    <w:pPr>
      <w:jc w:val="center"/>
    </w:pPr>
  </w:style>
  <w:style w:type="paragraph" w:styleId="Paragrafoelenco">
    <w:name w:val="List Paragraph"/>
    <w:basedOn w:val="Normale"/>
    <w:uiPriority w:val="34"/>
    <w:qFormat/>
    <w:rsid w:val="00595B59"/>
    <w:pPr>
      <w:suppressAutoHyphens w:val="0"/>
      <w:spacing w:after="200" w:line="276" w:lineRule="auto"/>
      <w:ind w:left="720"/>
      <w:contextualSpacing/>
    </w:pPr>
    <w:rPr>
      <w:rFonts w:ascii="Calibri" w:eastAsia="Calibri" w:hAnsi="Calibri" w:cs="Calibri"/>
      <w:sz w:val="22"/>
      <w:szCs w:val="22"/>
      <w:lang w:eastAsia="en-US"/>
    </w:rPr>
  </w:style>
  <w:style w:type="character" w:styleId="Collegamentoipertestuale">
    <w:name w:val="Hyperlink"/>
    <w:uiPriority w:val="99"/>
    <w:unhideWhenUsed/>
    <w:rsid w:val="00595B59"/>
    <w:rPr>
      <w:color w:val="0000FF"/>
      <w:u w:val="single"/>
    </w:rPr>
  </w:style>
  <w:style w:type="character" w:styleId="Enfasigrassetto">
    <w:name w:val="Strong"/>
    <w:qFormat/>
    <w:rsid w:val="00155A10"/>
    <w:rPr>
      <w:b/>
      <w:bCs/>
    </w:rPr>
  </w:style>
  <w:style w:type="character" w:styleId="Enfasicorsivo">
    <w:name w:val="Emphasis"/>
    <w:qFormat/>
    <w:rsid w:val="00155A10"/>
    <w:rPr>
      <w:i/>
      <w:iCs/>
    </w:rPr>
  </w:style>
  <w:style w:type="character" w:styleId="Rimandonotaapidipagina">
    <w:name w:val="footnote reference"/>
    <w:rsid w:val="00155A10"/>
    <w:rPr>
      <w:b/>
      <w:bCs/>
      <w:vertAlign w:val="superscript"/>
    </w:rPr>
  </w:style>
  <w:style w:type="paragraph" w:styleId="Testonotaapidipagina">
    <w:name w:val="footnote text"/>
    <w:basedOn w:val="Normale"/>
    <w:link w:val="TestonotaapidipaginaCarattere"/>
    <w:rsid w:val="00155A10"/>
    <w:pPr>
      <w:widowControl w:val="0"/>
      <w:tabs>
        <w:tab w:val="left" w:pos="567"/>
      </w:tabs>
      <w:suppressAutoHyphens w:val="0"/>
      <w:ind w:left="567" w:hanging="567"/>
    </w:pPr>
    <w:rPr>
      <w:lang w:val="fr-FR" w:eastAsia="fr-BE"/>
    </w:rPr>
  </w:style>
  <w:style w:type="character" w:customStyle="1" w:styleId="TestonotaapidipaginaCarattere">
    <w:name w:val="Testo nota a piè di pagina Carattere"/>
    <w:link w:val="Testonotaapidipagina"/>
    <w:rsid w:val="00155A10"/>
    <w:rPr>
      <w:sz w:val="24"/>
      <w:szCs w:val="24"/>
      <w:lang w:val="fr-FR" w:eastAsia="fr-BE"/>
    </w:rPr>
  </w:style>
  <w:style w:type="paragraph" w:styleId="Corpodeltesto3">
    <w:name w:val="Body Text 3"/>
    <w:basedOn w:val="Normale"/>
    <w:rsid w:val="009B4CDE"/>
    <w:pPr>
      <w:spacing w:after="120"/>
    </w:pPr>
    <w:rPr>
      <w:sz w:val="16"/>
      <w:szCs w:val="16"/>
    </w:rPr>
  </w:style>
  <w:style w:type="paragraph" w:styleId="NormaleWeb">
    <w:name w:val="Normal (Web)"/>
    <w:basedOn w:val="Normale"/>
    <w:rsid w:val="00C61BDE"/>
    <w:pPr>
      <w:suppressAutoHyphens w:val="0"/>
      <w:spacing w:before="120" w:after="120"/>
    </w:pPr>
    <w:rPr>
      <w:lang w:eastAsia="it-IT"/>
    </w:rPr>
  </w:style>
  <w:style w:type="paragraph" w:customStyle="1" w:styleId="iiarticolocomma">
    <w:name w:val="ii_articolocomma"/>
    <w:basedOn w:val="Normale"/>
    <w:rsid w:val="00C61BDE"/>
    <w:pPr>
      <w:suppressAutoHyphens w:val="0"/>
      <w:spacing w:before="100" w:beforeAutospacing="1" w:after="100" w:afterAutospacing="1"/>
    </w:pPr>
    <w:rPr>
      <w:lang w:eastAsia="it-IT"/>
    </w:rPr>
  </w:style>
  <w:style w:type="character" w:styleId="Rimandocommento">
    <w:name w:val="annotation reference"/>
    <w:rsid w:val="00907168"/>
    <w:rPr>
      <w:sz w:val="16"/>
      <w:szCs w:val="16"/>
    </w:rPr>
  </w:style>
  <w:style w:type="paragraph" w:styleId="Testocommento">
    <w:name w:val="annotation text"/>
    <w:basedOn w:val="Normale"/>
    <w:link w:val="TestocommentoCarattere"/>
    <w:rsid w:val="00907168"/>
    <w:rPr>
      <w:sz w:val="20"/>
      <w:szCs w:val="20"/>
    </w:rPr>
  </w:style>
  <w:style w:type="character" w:customStyle="1" w:styleId="TestocommentoCarattere">
    <w:name w:val="Testo commento Carattere"/>
    <w:link w:val="Testocommento"/>
    <w:rsid w:val="00907168"/>
    <w:rPr>
      <w:lang w:val="it-IT" w:eastAsia="ar-SA"/>
    </w:rPr>
  </w:style>
  <w:style w:type="paragraph" w:styleId="Soggettocommento">
    <w:name w:val="annotation subject"/>
    <w:basedOn w:val="Testocommento"/>
    <w:next w:val="Testocommento"/>
    <w:link w:val="SoggettocommentoCarattere"/>
    <w:rsid w:val="00907168"/>
    <w:rPr>
      <w:b/>
      <w:bCs/>
    </w:rPr>
  </w:style>
  <w:style w:type="character" w:customStyle="1" w:styleId="SoggettocommentoCarattere">
    <w:name w:val="Soggetto commento Carattere"/>
    <w:link w:val="Soggettocommento"/>
    <w:rsid w:val="00907168"/>
    <w:rPr>
      <w:b/>
      <w:bCs/>
      <w:lang w:val="it-IT" w:eastAsia="ar-SA"/>
    </w:rPr>
  </w:style>
  <w:style w:type="paragraph" w:styleId="Revisione">
    <w:name w:val="Revision"/>
    <w:hidden/>
    <w:uiPriority w:val="99"/>
    <w:semiHidden/>
    <w:rsid w:val="002525AF"/>
    <w:rPr>
      <w:sz w:val="24"/>
      <w:szCs w:val="24"/>
      <w:lang w:eastAsia="ar-SA"/>
    </w:rPr>
  </w:style>
  <w:style w:type="table" w:styleId="Grigliatabella">
    <w:name w:val="Table Grid"/>
    <w:basedOn w:val="Tabellanormale"/>
    <w:rsid w:val="009D6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link w:val="Pidipagina"/>
    <w:uiPriority w:val="99"/>
    <w:rsid w:val="00E579DF"/>
    <w:rPr>
      <w:sz w:val="24"/>
      <w:szCs w:val="24"/>
      <w:lang w:val="it-I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7490">
      <w:bodyDiv w:val="1"/>
      <w:marLeft w:val="0"/>
      <w:marRight w:val="0"/>
      <w:marTop w:val="0"/>
      <w:marBottom w:val="0"/>
      <w:divBdr>
        <w:top w:val="none" w:sz="0" w:space="0" w:color="auto"/>
        <w:left w:val="none" w:sz="0" w:space="0" w:color="auto"/>
        <w:bottom w:val="none" w:sz="0" w:space="0" w:color="auto"/>
        <w:right w:val="none" w:sz="0" w:space="0" w:color="auto"/>
      </w:divBdr>
    </w:div>
    <w:div w:id="232350620">
      <w:bodyDiv w:val="1"/>
      <w:marLeft w:val="0"/>
      <w:marRight w:val="0"/>
      <w:marTop w:val="0"/>
      <w:marBottom w:val="0"/>
      <w:divBdr>
        <w:top w:val="none" w:sz="0" w:space="0" w:color="auto"/>
        <w:left w:val="none" w:sz="0" w:space="0" w:color="auto"/>
        <w:bottom w:val="none" w:sz="0" w:space="0" w:color="auto"/>
        <w:right w:val="none" w:sz="0" w:space="0" w:color="auto"/>
      </w:divBdr>
    </w:div>
    <w:div w:id="372460839">
      <w:bodyDiv w:val="1"/>
      <w:marLeft w:val="0"/>
      <w:marRight w:val="0"/>
      <w:marTop w:val="0"/>
      <w:marBottom w:val="0"/>
      <w:divBdr>
        <w:top w:val="none" w:sz="0" w:space="0" w:color="auto"/>
        <w:left w:val="none" w:sz="0" w:space="0" w:color="auto"/>
        <w:bottom w:val="none" w:sz="0" w:space="0" w:color="auto"/>
        <w:right w:val="none" w:sz="0" w:space="0" w:color="auto"/>
      </w:divBdr>
    </w:div>
    <w:div w:id="662010632">
      <w:bodyDiv w:val="1"/>
      <w:marLeft w:val="0"/>
      <w:marRight w:val="0"/>
      <w:marTop w:val="0"/>
      <w:marBottom w:val="0"/>
      <w:divBdr>
        <w:top w:val="none" w:sz="0" w:space="0" w:color="auto"/>
        <w:left w:val="none" w:sz="0" w:space="0" w:color="auto"/>
        <w:bottom w:val="none" w:sz="0" w:space="0" w:color="auto"/>
        <w:right w:val="none" w:sz="0" w:space="0" w:color="auto"/>
      </w:divBdr>
    </w:div>
    <w:div w:id="685133730">
      <w:bodyDiv w:val="1"/>
      <w:marLeft w:val="0"/>
      <w:marRight w:val="0"/>
      <w:marTop w:val="0"/>
      <w:marBottom w:val="0"/>
      <w:divBdr>
        <w:top w:val="none" w:sz="0" w:space="0" w:color="auto"/>
        <w:left w:val="none" w:sz="0" w:space="0" w:color="auto"/>
        <w:bottom w:val="none" w:sz="0" w:space="0" w:color="auto"/>
        <w:right w:val="none" w:sz="0" w:space="0" w:color="auto"/>
      </w:divBdr>
    </w:div>
    <w:div w:id="779032578">
      <w:bodyDiv w:val="1"/>
      <w:marLeft w:val="0"/>
      <w:marRight w:val="0"/>
      <w:marTop w:val="0"/>
      <w:marBottom w:val="0"/>
      <w:divBdr>
        <w:top w:val="none" w:sz="0" w:space="0" w:color="auto"/>
        <w:left w:val="none" w:sz="0" w:space="0" w:color="auto"/>
        <w:bottom w:val="none" w:sz="0" w:space="0" w:color="auto"/>
        <w:right w:val="none" w:sz="0" w:space="0" w:color="auto"/>
      </w:divBdr>
    </w:div>
    <w:div w:id="854659955">
      <w:bodyDiv w:val="1"/>
      <w:marLeft w:val="0"/>
      <w:marRight w:val="0"/>
      <w:marTop w:val="0"/>
      <w:marBottom w:val="0"/>
      <w:divBdr>
        <w:top w:val="none" w:sz="0" w:space="0" w:color="auto"/>
        <w:left w:val="none" w:sz="0" w:space="0" w:color="auto"/>
        <w:bottom w:val="none" w:sz="0" w:space="0" w:color="auto"/>
        <w:right w:val="none" w:sz="0" w:space="0" w:color="auto"/>
      </w:divBdr>
    </w:div>
    <w:div w:id="1451318670">
      <w:bodyDiv w:val="1"/>
      <w:marLeft w:val="0"/>
      <w:marRight w:val="0"/>
      <w:marTop w:val="0"/>
      <w:marBottom w:val="0"/>
      <w:divBdr>
        <w:top w:val="none" w:sz="0" w:space="0" w:color="auto"/>
        <w:left w:val="none" w:sz="0" w:space="0" w:color="auto"/>
        <w:bottom w:val="none" w:sz="0" w:space="0" w:color="auto"/>
        <w:right w:val="none" w:sz="0" w:space="0" w:color="auto"/>
      </w:divBdr>
    </w:div>
    <w:div w:id="171379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CDD1F-0AF9-4AD4-815C-B553248A8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1084</Words>
  <Characters>6181</Characters>
  <Application>Microsoft Office Word</Application>
  <DocSecurity>0</DocSecurity>
  <Lines>51</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IL MINISTRO PER I BENI E LE ATTIVITA’ CULTURALI</vt:lpstr>
      <vt:lpstr>IL MINISTRO PER I BENI E LE ATTIVITA’ CULTURALI</vt:lpstr>
    </vt:vector>
  </TitlesOfParts>
  <Company>MINISTERO BENI CULTURALI</Company>
  <LinksUpToDate>false</LinksUpToDate>
  <CharactersWithSpaces>7251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MINISTRO PER I BENI E LE ATTIVITA’ CULTURALI</dc:title>
  <dc:creator>frontoffice</dc:creator>
  <cp:lastModifiedBy>Tavazzi Alice</cp:lastModifiedBy>
  <cp:revision>2</cp:revision>
  <cp:lastPrinted>2017-11-09T15:30:00Z</cp:lastPrinted>
  <dcterms:created xsi:type="dcterms:W3CDTF">2020-01-22T16:22:00Z</dcterms:created>
  <dcterms:modified xsi:type="dcterms:W3CDTF">2020-01-22T16:22:00Z</dcterms:modified>
</cp:coreProperties>
</file>